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4EF7D" w14:textId="7135CB3E" w:rsidR="00950A22" w:rsidRPr="00287BED" w:rsidRDefault="006B7C42" w:rsidP="00B4738B">
      <w:pPr>
        <w:pStyle w:val="H1MCC"/>
        <w:rPr>
          <w:color w:val="007A78"/>
          <w:szCs w:val="72"/>
        </w:rPr>
      </w:pPr>
      <w:r w:rsidRPr="00287BED">
        <w:rPr>
          <w:color w:val="007A78"/>
          <w:szCs w:val="72"/>
        </w:rPr>
        <w:t>Adaptive Reuse of Public Buildings for Creative Uses</w:t>
      </w:r>
    </w:p>
    <w:p w14:paraId="4AA0CF1B" w14:textId="1BBF26DC" w:rsidR="00621DD7" w:rsidRPr="00621DD7" w:rsidRDefault="006B7C42" w:rsidP="00621DD7">
      <w:pPr>
        <w:pStyle w:val="MCCHeadline"/>
        <w:rPr>
          <w:color w:val="000000"/>
          <w:szCs w:val="22"/>
        </w:rPr>
      </w:pPr>
      <w:r>
        <w:rPr>
          <w:color w:val="000000"/>
          <w:szCs w:val="22"/>
        </w:rPr>
        <w:t>A practitioner tip sheet</w:t>
      </w:r>
    </w:p>
    <w:p w14:paraId="27DBB605" w14:textId="0EA80701" w:rsidR="006B7C42" w:rsidRPr="006B7C42" w:rsidRDefault="006B7C42" w:rsidP="006B7C42">
      <w:pPr>
        <w:pStyle w:val="MCCBody"/>
      </w:pPr>
      <w:r w:rsidRPr="00193CEE">
        <w:t>Taken from the</w:t>
      </w:r>
      <w:r>
        <w:rPr>
          <w:b/>
          <w:bCs/>
        </w:rPr>
        <w:t xml:space="preserve"> </w:t>
      </w:r>
      <w:r w:rsidRPr="00193CEE">
        <w:t xml:space="preserve">Creative Space Development Network Accelerator (DNA) Session </w:t>
      </w:r>
      <w:r>
        <w:t xml:space="preserve">in </w:t>
      </w:r>
      <w:r w:rsidRPr="006B7C42">
        <w:t>April 2026</w:t>
      </w:r>
    </w:p>
    <w:p w14:paraId="32E2A752" w14:textId="77777777" w:rsidR="006B7C42" w:rsidRPr="006B7C42" w:rsidRDefault="006B7C42" w:rsidP="006B7C42">
      <w:pPr>
        <w:pStyle w:val="MCCBody"/>
      </w:pPr>
      <w:r w:rsidRPr="006B7C42">
        <w:t>This session examined how Massachusetts communities are converting surplus municipal buildings like town halls and schools into lasting homes for arts and culture.</w:t>
      </w:r>
    </w:p>
    <w:p w14:paraId="3C39D5E6" w14:textId="25032BCE" w:rsidR="006B7C42" w:rsidRPr="006B7C42" w:rsidRDefault="006B7C42" w:rsidP="006B7C42">
      <w:pPr>
        <w:pStyle w:val="MCCBody"/>
      </w:pPr>
      <w:r w:rsidRPr="006B7C42">
        <w:rPr>
          <w:i/>
          <w:iCs/>
        </w:rPr>
        <w:t>Presenters</w:t>
      </w:r>
      <w:r w:rsidRPr="006B7C42">
        <w:rPr>
          <w:b/>
          <w:bCs/>
        </w:rPr>
        <w:t>:</w:t>
      </w:r>
      <w:r w:rsidRPr="006B7C42">
        <w:t xml:space="preserve"> Burns Maxey, </w:t>
      </w:r>
      <w:proofErr w:type="spellStart"/>
      <w:r w:rsidRPr="006B7C42">
        <w:t>CitySpace</w:t>
      </w:r>
      <w:proofErr w:type="spellEnd"/>
      <w:r w:rsidRPr="006B7C42">
        <w:t xml:space="preserve"> (Easthampton), Erin Becker, Mother Brook Arts &amp; Community Center (Dedham), Danielle Smida, Erin Padilla Cogswell Art Space (Haverhill), and Kara Mewhinney, The 204 Cultural Arts Municipal Building (Harwich)</w:t>
      </w:r>
      <w:r w:rsidR="004B0555">
        <w:t>.</w:t>
      </w:r>
    </w:p>
    <w:p w14:paraId="11CF9B9E" w14:textId="30EC6474" w:rsidR="006B7C42" w:rsidRPr="006B7C42" w:rsidRDefault="006B7C42" w:rsidP="006B7C42">
      <w:pPr>
        <w:pStyle w:val="MCCBody"/>
      </w:pPr>
      <w:r w:rsidRPr="006B7C42">
        <w:t xml:space="preserve">Each project from this session has a case study that can be accessed on our </w:t>
      </w:r>
      <w:hyperlink r:id="rId11" w:history="1">
        <w:r w:rsidRPr="00287BED">
          <w:rPr>
            <w:rStyle w:val="Hyperlink"/>
            <w:color w:val="007A78"/>
          </w:rPr>
          <w:t>Adaptive Reuse of Buildings</w:t>
        </w:r>
      </w:hyperlink>
      <w:r w:rsidRPr="006B7C42">
        <w:t xml:space="preserve"> webpage</w:t>
      </w:r>
      <w:r w:rsidR="00205A9B">
        <w:t>.</w:t>
      </w:r>
    </w:p>
    <w:p w14:paraId="6491C5AD" w14:textId="77777777" w:rsidR="006B7C42" w:rsidRPr="006B7C42" w:rsidRDefault="006B7C42" w:rsidP="006B7C42">
      <w:pPr>
        <w:pStyle w:val="MCCBody"/>
        <w:rPr>
          <w:b/>
          <w:bCs/>
        </w:rPr>
      </w:pPr>
    </w:p>
    <w:p w14:paraId="4759706A" w14:textId="77777777" w:rsidR="006B7C42" w:rsidRPr="00287BED" w:rsidRDefault="006B7C42" w:rsidP="006B7C42">
      <w:pPr>
        <w:pStyle w:val="H2MCC"/>
        <w:rPr>
          <w:color w:val="C45500"/>
        </w:rPr>
      </w:pPr>
      <w:r w:rsidRPr="00287BED">
        <w:rPr>
          <w:color w:val="C45500"/>
        </w:rPr>
        <w:t>Ownership vs. Leasing</w:t>
      </w:r>
    </w:p>
    <w:p w14:paraId="4D3A61EE" w14:textId="77777777" w:rsidR="006B7C42" w:rsidRPr="006B7C42" w:rsidRDefault="006B7C42" w:rsidP="006B7C42">
      <w:pPr>
        <w:pStyle w:val="MCCBody"/>
      </w:pPr>
      <w:r w:rsidRPr="006B7C42">
        <w:rPr>
          <w:i/>
          <w:iCs/>
        </w:rPr>
        <w:t>Municipal Lease Model:</w:t>
      </w:r>
      <w:r w:rsidRPr="006B7C42">
        <w:rPr>
          <w:b/>
          <w:bCs/>
        </w:rPr>
        <w:t xml:space="preserve"> </w:t>
      </w:r>
      <w:r w:rsidRPr="006B7C42">
        <w:t xml:space="preserve">Long-term leases (10 to 99 years) provide the stability required to attract capital grant funding. Short leases (e.g. 3 years) can undermine a capital campaign's credibility. </w:t>
      </w:r>
    </w:p>
    <w:p w14:paraId="53CBD5FB" w14:textId="77777777" w:rsidR="006B7C42" w:rsidRPr="006B7C42" w:rsidRDefault="006B7C42" w:rsidP="006B7C42">
      <w:pPr>
        <w:pStyle w:val="MCCBody"/>
      </w:pPr>
      <w:r w:rsidRPr="006B7C42">
        <w:rPr>
          <w:i/>
          <w:iCs/>
        </w:rPr>
        <w:t>Nonprofit Ownership Model:</w:t>
      </w:r>
      <w:r w:rsidRPr="006B7C42">
        <w:t xml:space="preserve"> Buying the building outright guarantees permanent mission protection against political </w:t>
      </w:r>
      <w:proofErr w:type="gramStart"/>
      <w:r w:rsidRPr="006B7C42">
        <w:t>shifts, but</w:t>
      </w:r>
      <w:proofErr w:type="gramEnd"/>
      <w:r w:rsidRPr="006B7C42">
        <w:t xml:space="preserve"> places the full carrying cost entirely on </w:t>
      </w:r>
      <w:proofErr w:type="gramStart"/>
      <w:r w:rsidRPr="006B7C42">
        <w:t>the nonprofit</w:t>
      </w:r>
      <w:proofErr w:type="gramEnd"/>
      <w:r w:rsidRPr="006B7C42">
        <w:t xml:space="preserve">. </w:t>
      </w:r>
    </w:p>
    <w:p w14:paraId="4DDCD4F3" w14:textId="77777777" w:rsidR="006B7C42" w:rsidRPr="006B7C42" w:rsidRDefault="006B7C42" w:rsidP="006B7C42">
      <w:pPr>
        <w:pStyle w:val="MCCBody"/>
      </w:pPr>
      <w:r w:rsidRPr="006B7C42">
        <w:rPr>
          <w:i/>
          <w:iCs/>
        </w:rPr>
        <w:t>Municipal Direct Operation:</w:t>
      </w:r>
      <w:r w:rsidRPr="006B7C42">
        <w:t xml:space="preserve"> Towns can choose to retain ownership and direct operation, establishing a Department of Cultural Affairs to staff </w:t>
      </w:r>
      <w:r w:rsidRPr="006B7C42">
        <w:lastRenderedPageBreak/>
        <w:t xml:space="preserve">and program the space alongside other cultural economic development like cultural districts. </w:t>
      </w:r>
    </w:p>
    <w:p w14:paraId="2BE25528" w14:textId="77777777" w:rsidR="006B7C42" w:rsidRPr="006B7C42" w:rsidRDefault="006B7C42" w:rsidP="006B7C42">
      <w:pPr>
        <w:pStyle w:val="MCCBody"/>
      </w:pPr>
      <w:r w:rsidRPr="006B7C42">
        <w:rPr>
          <w:i/>
          <w:iCs/>
        </w:rPr>
        <w:t>Property taxes:</w:t>
      </w:r>
      <w:r w:rsidRPr="006B7C42">
        <w:rPr>
          <w:b/>
          <w:bCs/>
        </w:rPr>
        <w:t xml:space="preserve"> </w:t>
      </w:r>
      <w:r w:rsidRPr="006B7C42">
        <w:t>every case study project pays none — either the building is municipally owned, or nonprofit ownership qualifies for exemption</w:t>
      </w:r>
    </w:p>
    <w:p w14:paraId="24E9A212" w14:textId="77777777" w:rsidR="006B7C42" w:rsidRPr="006B7C42" w:rsidRDefault="006B7C42" w:rsidP="006B7C42">
      <w:pPr>
        <w:pStyle w:val="MCCBody"/>
      </w:pPr>
    </w:p>
    <w:p w14:paraId="31FB4B68" w14:textId="77777777" w:rsidR="006B7C42" w:rsidRPr="00287BED" w:rsidRDefault="006B7C42" w:rsidP="006B7C42">
      <w:pPr>
        <w:pStyle w:val="H2MCC"/>
        <w:rPr>
          <w:color w:val="C45500"/>
        </w:rPr>
      </w:pPr>
      <w:r w:rsidRPr="00287BED">
        <w:rPr>
          <w:color w:val="C45500"/>
        </w:rPr>
        <w:t>Conduct Early Due Diligence &amp; Conditions Assessments</w:t>
      </w:r>
    </w:p>
    <w:p w14:paraId="10889778" w14:textId="77777777" w:rsidR="006B7C42" w:rsidRPr="006B7C42" w:rsidRDefault="006B7C42" w:rsidP="006B7C42">
      <w:pPr>
        <w:pStyle w:val="MCCBody"/>
      </w:pPr>
      <w:r w:rsidRPr="006B7C42">
        <w:t>Obtain technical assistance or feasibility grants (</w:t>
      </w:r>
      <w:r w:rsidRPr="006B7C42">
        <w:rPr>
          <w:i/>
          <w:iCs/>
        </w:rPr>
        <w:t>e.g.</w:t>
      </w:r>
      <w:r w:rsidRPr="006B7C42">
        <w:t xml:space="preserve">, Mass Cultural Facilities Fund) before acquisition to assess code requirements, asbestos/environmental status, and structural needs. </w:t>
      </w:r>
    </w:p>
    <w:p w14:paraId="6327A365" w14:textId="77777777" w:rsidR="006B7C42" w:rsidRPr="006B7C42" w:rsidRDefault="006B7C42" w:rsidP="006B7C42">
      <w:pPr>
        <w:pStyle w:val="MCCBody"/>
      </w:pPr>
      <w:r w:rsidRPr="006B7C42">
        <w:t>Address zoning and parking early by creating Arts Overlay Districts (Dedham) or adopting ordinances that exempt historic structures from some of the current requirements that may make the project less feasible (</w:t>
      </w:r>
      <w:proofErr w:type="spellStart"/>
      <w:r w:rsidRPr="006B7C42">
        <w:t>eg</w:t>
      </w:r>
      <w:proofErr w:type="spellEnd"/>
      <w:r w:rsidRPr="006B7C42">
        <w:t xml:space="preserve">: waiving parking requirements in Easthampton). </w:t>
      </w:r>
    </w:p>
    <w:p w14:paraId="02B43A81" w14:textId="77777777" w:rsidR="006B7C42" w:rsidRPr="006B7C42" w:rsidRDefault="006B7C42" w:rsidP="006B7C42">
      <w:pPr>
        <w:pStyle w:val="MCCBody"/>
        <w:rPr>
          <w:b/>
          <w:bCs/>
        </w:rPr>
      </w:pPr>
    </w:p>
    <w:p w14:paraId="57350E0D" w14:textId="77777777" w:rsidR="006B7C42" w:rsidRPr="00287BED" w:rsidRDefault="006B7C42" w:rsidP="006B7C42">
      <w:pPr>
        <w:pStyle w:val="H2MCC"/>
        <w:rPr>
          <w:color w:val="C45500"/>
        </w:rPr>
      </w:pPr>
      <w:r w:rsidRPr="00287BED">
        <w:rPr>
          <w:color w:val="C45500"/>
        </w:rPr>
        <w:t>The Request for Proposal (RFP) Process Can Be Shaped</w:t>
      </w:r>
    </w:p>
    <w:p w14:paraId="2968E27E" w14:textId="77777777" w:rsidR="006B7C42" w:rsidRPr="006B7C42" w:rsidRDefault="006B7C42" w:rsidP="006B7C42">
      <w:pPr>
        <w:pStyle w:val="MCCBody"/>
      </w:pPr>
      <w:r w:rsidRPr="006B7C42">
        <w:rPr>
          <w:i/>
          <w:iCs/>
        </w:rPr>
        <w:t xml:space="preserve">Work with Municipal Supporters: </w:t>
      </w:r>
      <w:r w:rsidRPr="006B7C42">
        <w:t>RFPs can be written to specify arts/performing-arts use, which narrowed the competitive field. Work with municipal champions to shape RFP language before it's issued. But check with your municipality first to ensure your participation/input is at a sufficient “</w:t>
      </w:r>
      <w:proofErr w:type="spellStart"/>
      <w:r w:rsidRPr="006B7C42">
        <w:t>arms length</w:t>
      </w:r>
      <w:proofErr w:type="spellEnd"/>
      <w:r w:rsidRPr="006B7C42">
        <w:t xml:space="preserve"> transaction” for the process.</w:t>
      </w:r>
    </w:p>
    <w:p w14:paraId="37C5B71E" w14:textId="77777777" w:rsidR="006B7C42" w:rsidRPr="006B7C42" w:rsidRDefault="006B7C42" w:rsidP="006B7C42">
      <w:pPr>
        <w:pStyle w:val="MCCBody"/>
      </w:pPr>
      <w:r w:rsidRPr="006B7C42">
        <w:rPr>
          <w:i/>
          <w:iCs/>
        </w:rPr>
        <w:t>Competition isn't inevitable:</w:t>
      </w:r>
      <w:r w:rsidRPr="006B7C42">
        <w:rPr>
          <w:b/>
          <w:bCs/>
        </w:rPr>
        <w:t xml:space="preserve"> </w:t>
      </w:r>
      <w:r w:rsidRPr="006B7C42">
        <w:t>several projects succeeded simply because developer interest was low, or competing proposals failed on other grounds. Know your local development market before assuming you'll be outbid.</w:t>
      </w:r>
    </w:p>
    <w:p w14:paraId="370ECE58" w14:textId="77777777" w:rsidR="006B7C42" w:rsidRPr="006B7C42" w:rsidRDefault="006B7C42" w:rsidP="006B7C42">
      <w:pPr>
        <w:pStyle w:val="MCCBody"/>
      </w:pPr>
      <w:r w:rsidRPr="006B7C42">
        <w:rPr>
          <w:i/>
          <w:iCs/>
        </w:rPr>
        <w:t>Avoiding the RFP entirely can be an option:</w:t>
      </w:r>
      <w:r w:rsidRPr="006B7C42">
        <w:rPr>
          <w:b/>
          <w:bCs/>
        </w:rPr>
        <w:t xml:space="preserve"> </w:t>
      </w:r>
      <w:r w:rsidRPr="006B7C42">
        <w:t xml:space="preserve">At times space can be designated directly through town </w:t>
      </w:r>
      <w:proofErr w:type="gramStart"/>
      <w:r w:rsidRPr="006B7C42">
        <w:t>meeting</w:t>
      </w:r>
      <w:proofErr w:type="gramEnd"/>
      <w:r w:rsidRPr="006B7C42">
        <w:t xml:space="preserve"> and state approval specifically to avoid an open competition: This route depends on strong existing community relationships and good timing.</w:t>
      </w:r>
    </w:p>
    <w:p w14:paraId="4E0ED4A5" w14:textId="77777777" w:rsidR="006B7C42" w:rsidRDefault="006B7C42" w:rsidP="006B7C42">
      <w:pPr>
        <w:pStyle w:val="MCCBody"/>
      </w:pPr>
    </w:p>
    <w:p w14:paraId="0C7B0CCD" w14:textId="77777777" w:rsidR="006B7C42" w:rsidRDefault="006B7C42">
      <w:pPr>
        <w:rPr>
          <w:b/>
          <w:color w:val="C64E00"/>
          <w:sz w:val="32"/>
          <w:szCs w:val="26"/>
        </w:rPr>
      </w:pPr>
      <w:r>
        <w:br w:type="page"/>
      </w:r>
    </w:p>
    <w:p w14:paraId="2A008D24" w14:textId="3EA9A065" w:rsidR="006B7C42" w:rsidRPr="00287BED" w:rsidRDefault="006B7C42" w:rsidP="006B7C42">
      <w:pPr>
        <w:pStyle w:val="H2MCC"/>
        <w:rPr>
          <w:color w:val="C45500"/>
        </w:rPr>
      </w:pPr>
      <w:r w:rsidRPr="00287BED">
        <w:rPr>
          <w:color w:val="C45500"/>
        </w:rPr>
        <w:lastRenderedPageBreak/>
        <w:t>Structure Favorable On-Ramps &amp; Lease Agreements</w:t>
      </w:r>
    </w:p>
    <w:p w14:paraId="723377B1" w14:textId="77777777" w:rsidR="006B7C42" w:rsidRPr="006B7C42" w:rsidRDefault="006B7C42" w:rsidP="006B7C42">
      <w:pPr>
        <w:pStyle w:val="MCCBody"/>
      </w:pPr>
      <w:r w:rsidRPr="006B7C42">
        <w:t xml:space="preserve">Negotiate supportive initial terms while the non-profit builds capacity. </w:t>
      </w:r>
    </w:p>
    <w:p w14:paraId="3B83A46E" w14:textId="77777777" w:rsidR="006B7C42" w:rsidRPr="006B7C42" w:rsidRDefault="006B7C42" w:rsidP="006B7C42">
      <w:pPr>
        <w:pStyle w:val="MCCBody"/>
      </w:pPr>
      <w:proofErr w:type="spellStart"/>
      <w:r w:rsidRPr="006B7C42">
        <w:t>CitySpace</w:t>
      </w:r>
      <w:proofErr w:type="spellEnd"/>
      <w:r w:rsidRPr="006B7C42">
        <w:t xml:space="preserve"> (Easthampton): The City covered heat, light, and main building maintenance for the first 10-year lease, giving the non-profit room to grow before moving to a 44-year lease. </w:t>
      </w:r>
    </w:p>
    <w:p w14:paraId="4447F5CA" w14:textId="77777777" w:rsidR="006B7C42" w:rsidRPr="006B7C42" w:rsidRDefault="006B7C42" w:rsidP="006B7C42">
      <w:pPr>
        <w:pStyle w:val="MCCBody"/>
      </w:pPr>
      <w:r w:rsidRPr="006B7C42">
        <w:t xml:space="preserve">Mother Brook Arts (Dedham): Rent was structured as a percentage of lease revenues rather than a high fixed cost and that percentage started lower than the ultimate agreed percentage allowing for the nonprofit to stabilize.  </w:t>
      </w:r>
    </w:p>
    <w:p w14:paraId="17AD1A75" w14:textId="77777777" w:rsidR="006B7C42" w:rsidRPr="006B7C42" w:rsidRDefault="006B7C42" w:rsidP="006B7C42">
      <w:pPr>
        <w:pStyle w:val="MCCBody"/>
      </w:pPr>
      <w:r w:rsidRPr="006B7C42">
        <w:t xml:space="preserve">Cogswell ArtSpace (Haverhill): Used a 3-year option-to-purchase lease agreement to raise funds without immediate debt. </w:t>
      </w:r>
    </w:p>
    <w:p w14:paraId="66DCA656" w14:textId="77777777" w:rsidR="006B7C42" w:rsidRPr="006B7C42" w:rsidRDefault="006B7C42" w:rsidP="006B7C42">
      <w:pPr>
        <w:pStyle w:val="MCCBody"/>
      </w:pPr>
      <w:r w:rsidRPr="006B7C42">
        <w:t xml:space="preserve">In lease situations, municipalities often retain structural insurance on the building shell, while the nonprofit handles general liability and interior programming. </w:t>
      </w:r>
    </w:p>
    <w:p w14:paraId="39E6150C" w14:textId="77777777" w:rsidR="006B7C42" w:rsidRPr="006B7C42" w:rsidRDefault="006B7C42" w:rsidP="006B7C42">
      <w:pPr>
        <w:pStyle w:val="MCCBody"/>
      </w:pPr>
    </w:p>
    <w:p w14:paraId="4AC2451A" w14:textId="77777777" w:rsidR="006B7C42" w:rsidRPr="00287BED" w:rsidRDefault="006B7C42" w:rsidP="006B7C42">
      <w:pPr>
        <w:pStyle w:val="H2MCC"/>
        <w:rPr>
          <w:color w:val="C45500"/>
        </w:rPr>
      </w:pPr>
      <w:r w:rsidRPr="00287BED">
        <w:rPr>
          <w:color w:val="C45500"/>
        </w:rPr>
        <w:t>Phased Activation vs. All-at-Once Construction</w:t>
      </w:r>
    </w:p>
    <w:p w14:paraId="19E1C4D3" w14:textId="77777777" w:rsidR="006B7C42" w:rsidRPr="006B7C42" w:rsidRDefault="006B7C42" w:rsidP="006B7C42">
      <w:pPr>
        <w:pStyle w:val="MCCBody"/>
      </w:pPr>
      <w:r w:rsidRPr="006B7C42">
        <w:rPr>
          <w:i/>
          <w:iCs/>
        </w:rPr>
        <w:t>Phased Activation:</w:t>
      </w:r>
      <w:r w:rsidRPr="006B7C42">
        <w:t xml:space="preserve"> Generating income by activating the space as early as possible (</w:t>
      </w:r>
      <w:proofErr w:type="spellStart"/>
      <w:r w:rsidRPr="006B7C42">
        <w:t>CitySpace</w:t>
      </w:r>
      <w:proofErr w:type="spellEnd"/>
      <w:r w:rsidRPr="006B7C42">
        <w:t>). This builds community momentum, proves demand, shows visible progress to donors, and creates rental revenue to fund operations and future fit out.</w:t>
      </w:r>
    </w:p>
    <w:p w14:paraId="054885FB" w14:textId="77777777" w:rsidR="006B7C42" w:rsidRPr="006B7C42" w:rsidRDefault="006B7C42" w:rsidP="006B7C42">
      <w:pPr>
        <w:pStyle w:val="MCCBody"/>
      </w:pPr>
      <w:r w:rsidRPr="006B7C42">
        <w:rPr>
          <w:i/>
          <w:iCs/>
        </w:rPr>
        <w:t>Pivoting from All-at-Once Construction:</w:t>
      </w:r>
      <w:r w:rsidRPr="006B7C42">
        <w:t xml:space="preserve"> Fundraising realities may dictate a phased approach. Use your capital needs assessment and business plan to guide you. Most projects prioritize heavy infrastructure (electrical capacity, HVAC, plumbing) and accessibility (elevators, ADA ramps) over high-end interior finishes. </w:t>
      </w:r>
    </w:p>
    <w:p w14:paraId="4A48B1EB" w14:textId="77777777" w:rsidR="006B7C42" w:rsidRPr="006B7C42" w:rsidRDefault="006B7C42" w:rsidP="006B7C42">
      <w:pPr>
        <w:pStyle w:val="MCCBody"/>
      </w:pPr>
      <w:r w:rsidRPr="006B7C42">
        <w:rPr>
          <w:i/>
          <w:iCs/>
        </w:rPr>
        <w:t>Proof-of-Concept Space:</w:t>
      </w:r>
      <w:r w:rsidRPr="006B7C42">
        <w:t xml:space="preserve"> Operating a small satellite or pop-up storefront location during long construction periods keeps the community engaged and demonstrates mission capacity to major funders. </w:t>
      </w:r>
    </w:p>
    <w:p w14:paraId="61DE6600" w14:textId="209FA794" w:rsidR="006B7C42" w:rsidRDefault="006B7C42">
      <w:pPr>
        <w:rPr>
          <w:b/>
          <w:bCs/>
          <w:color w:val="000000"/>
          <w:szCs w:val="22"/>
        </w:rPr>
      </w:pPr>
      <w:r>
        <w:rPr>
          <w:b/>
          <w:bCs/>
        </w:rPr>
        <w:br w:type="page"/>
      </w:r>
    </w:p>
    <w:p w14:paraId="27ECA7B4" w14:textId="77777777" w:rsidR="006B7C42" w:rsidRPr="006B7C42" w:rsidRDefault="006B7C42" w:rsidP="006B7C42">
      <w:pPr>
        <w:pStyle w:val="MCCBody"/>
        <w:rPr>
          <w:b/>
          <w:bCs/>
        </w:rPr>
      </w:pPr>
    </w:p>
    <w:p w14:paraId="2BFC01D7" w14:textId="77777777" w:rsidR="006B7C42" w:rsidRPr="00287BED" w:rsidRDefault="006B7C42" w:rsidP="006B7C42">
      <w:pPr>
        <w:pStyle w:val="H2MCC"/>
        <w:rPr>
          <w:color w:val="C45500"/>
        </w:rPr>
      </w:pPr>
      <w:r w:rsidRPr="00287BED">
        <w:rPr>
          <w:color w:val="C45500"/>
        </w:rPr>
        <w:t>Fundraising Realities</w:t>
      </w:r>
    </w:p>
    <w:p w14:paraId="7DDF67E6" w14:textId="77777777" w:rsidR="006B7C42" w:rsidRPr="006B7C42" w:rsidRDefault="006B7C42" w:rsidP="006B7C42">
      <w:pPr>
        <w:pStyle w:val="MCCBody"/>
      </w:pPr>
      <w:r w:rsidRPr="006B7C42">
        <w:rPr>
          <w:i/>
          <w:iCs/>
        </w:rPr>
        <w:t>Fundraise for Reserves in Parallel</w:t>
      </w:r>
      <w:r w:rsidRPr="006B7C42">
        <w:rPr>
          <w:b/>
          <w:bCs/>
        </w:rPr>
        <w:t>:</w:t>
      </w:r>
      <w:r w:rsidRPr="006B7C42">
        <w:t xml:space="preserve"> In addition to raising capital for bricks-and-mortar try to create an operational runway raising 3 years of operating reserves </w:t>
      </w:r>
    </w:p>
    <w:p w14:paraId="7EA1D7BD" w14:textId="77777777" w:rsidR="006B7C42" w:rsidRPr="006B7C42" w:rsidRDefault="006B7C42" w:rsidP="006B7C42">
      <w:pPr>
        <w:pStyle w:val="MCCBody"/>
      </w:pPr>
      <w:r w:rsidRPr="006B7C42">
        <w:rPr>
          <w:i/>
          <w:iCs/>
        </w:rPr>
        <w:t>Carrying Costs During Construction:</w:t>
      </w:r>
      <w:r w:rsidRPr="006B7C42">
        <w:t xml:space="preserve"> Carrying insurance, security, and baseline utilities on a vacant or under-renovation building is a reality that can be underestimated, especially insurance on an unoccupied building which can cost more than when occupied.</w:t>
      </w:r>
    </w:p>
    <w:p w14:paraId="21DE7129" w14:textId="77777777" w:rsidR="006B7C42" w:rsidRPr="006B7C42" w:rsidRDefault="006B7C42" w:rsidP="006B7C42">
      <w:pPr>
        <w:pStyle w:val="MCCBody"/>
      </w:pPr>
      <w:r w:rsidRPr="006B7C42">
        <w:rPr>
          <w:i/>
          <w:iCs/>
        </w:rPr>
        <w:t>Advocacy is Decisive:</w:t>
      </w:r>
      <w:r w:rsidRPr="006B7C42">
        <w:t xml:space="preserve"> Accessing some state grants (such as MassDevelopment's Underutilized Properties Program) is more likely with active support from state representatives and senators. Grassroots postcard campaigns to legislators have proven effective at elevating project visibility and expect to apply more than once</w:t>
      </w:r>
      <w:r w:rsidRPr="006B7C42">
        <w:rPr>
          <w:b/>
          <w:bCs/>
        </w:rPr>
        <w:t xml:space="preserve">: </w:t>
      </w:r>
      <w:r w:rsidRPr="006B7C42">
        <w:t>the Underutilized Properties Grant took Cogswell four years and four rounds; Hudson Cultural Alliance is on its third attempt. Persistence is part of the process.</w:t>
      </w:r>
    </w:p>
    <w:p w14:paraId="6DA80357" w14:textId="77777777" w:rsidR="006B7C42" w:rsidRPr="006B7C42" w:rsidRDefault="006B7C42" w:rsidP="006B7C42">
      <w:pPr>
        <w:pStyle w:val="MCCBody"/>
      </w:pPr>
      <w:r w:rsidRPr="006B7C42">
        <w:rPr>
          <w:i/>
          <w:iCs/>
        </w:rPr>
        <w:t xml:space="preserve">Upgraded systems are a long-term investment: </w:t>
      </w:r>
      <w:r w:rsidRPr="006B7C42">
        <w:t>choosing</w:t>
      </w:r>
      <w:r w:rsidRPr="006B7C42">
        <w:rPr>
          <w:i/>
          <w:iCs/>
        </w:rPr>
        <w:t xml:space="preserve"> </w:t>
      </w:r>
      <w:r w:rsidRPr="006B7C42">
        <w:t>efficient but perhaps initially more expensive HVAC, plumbing, and electrical infrastructure reduces the maintenance capital needed during operations. Systems should be analyzed for multi-year operating savings.</w:t>
      </w:r>
    </w:p>
    <w:p w14:paraId="61950B74" w14:textId="77777777" w:rsidR="006B7C42" w:rsidRPr="006B7C42" w:rsidRDefault="006B7C42" w:rsidP="006B7C42">
      <w:pPr>
        <w:pStyle w:val="MCCBody"/>
      </w:pPr>
    </w:p>
    <w:p w14:paraId="2DE53BE1" w14:textId="77777777" w:rsidR="006B7C42" w:rsidRPr="00287BED" w:rsidRDefault="006B7C42" w:rsidP="006B7C42">
      <w:pPr>
        <w:pStyle w:val="H2MCC"/>
        <w:rPr>
          <w:color w:val="C45500"/>
        </w:rPr>
      </w:pPr>
      <w:r w:rsidRPr="00287BED">
        <w:rPr>
          <w:color w:val="C45500"/>
        </w:rPr>
        <w:t>Ongoing Stewardship</w:t>
      </w:r>
    </w:p>
    <w:p w14:paraId="4E36FF4E" w14:textId="77777777" w:rsidR="006B7C42" w:rsidRPr="006B7C42" w:rsidRDefault="006B7C42" w:rsidP="006B7C42">
      <w:pPr>
        <w:pStyle w:val="MCCBody"/>
      </w:pPr>
      <w:r w:rsidRPr="006B7C42">
        <w:t xml:space="preserve">The 204 Building (Harwich): Created a self-sustaining municipal revolving fund where $165k in annual studio rents fully covers the $145k building overhead. </w:t>
      </w:r>
    </w:p>
    <w:p w14:paraId="2EED21A3" w14:textId="77777777" w:rsidR="006B7C42" w:rsidRPr="006B7C42" w:rsidRDefault="006B7C42" w:rsidP="006B7C42">
      <w:pPr>
        <w:pStyle w:val="MCCBody"/>
      </w:pPr>
      <w:r w:rsidRPr="006B7C42">
        <w:t xml:space="preserve">Establish both operating reserves and long-term building maintenance reserves to handle unexpected capital repairs. </w:t>
      </w:r>
    </w:p>
    <w:p w14:paraId="5A303CEF" w14:textId="77777777" w:rsidR="006B7C42" w:rsidRPr="006B7C42" w:rsidRDefault="006B7C42" w:rsidP="006B7C42">
      <w:pPr>
        <w:pStyle w:val="MCCBody"/>
      </w:pPr>
      <w:r w:rsidRPr="006B7C42">
        <w:t xml:space="preserve">Require artist tenants to actively participate in the community through open studios or classes. </w:t>
      </w:r>
    </w:p>
    <w:p w14:paraId="079E8B0C" w14:textId="77777777" w:rsidR="006B7C42" w:rsidRPr="006B7C42" w:rsidRDefault="006B7C42" w:rsidP="006B7C42">
      <w:pPr>
        <w:pStyle w:val="MCCBody"/>
      </w:pPr>
      <w:r w:rsidRPr="006B7C42">
        <w:t>Maximize facility use by cross-programming with municipal departments (</w:t>
      </w:r>
      <w:r w:rsidRPr="006B7C42">
        <w:rPr>
          <w:i/>
          <w:iCs/>
        </w:rPr>
        <w:t>e.g.</w:t>
      </w:r>
      <w:r w:rsidRPr="006B7C42">
        <w:t xml:space="preserve">, recreation/ community meetings) if possible. </w:t>
      </w:r>
    </w:p>
    <w:p w14:paraId="68490640" w14:textId="77777777" w:rsidR="006B7C42" w:rsidRPr="006B7C42" w:rsidRDefault="006B7C42" w:rsidP="006B7C42">
      <w:pPr>
        <w:pStyle w:val="MCCBody"/>
      </w:pPr>
      <w:r w:rsidRPr="006B7C42">
        <w:lastRenderedPageBreak/>
        <w:t xml:space="preserve">Partner with local vocational tech schools and civic groups for assistance with non-specialized tasks like demolition and basic carpentry. </w:t>
      </w:r>
    </w:p>
    <w:p w14:paraId="5481BC9C" w14:textId="77777777" w:rsidR="006B7C42" w:rsidRPr="006B7C42" w:rsidRDefault="006B7C42" w:rsidP="006B7C42">
      <w:pPr>
        <w:pStyle w:val="MCCBody"/>
      </w:pPr>
      <w:r w:rsidRPr="006B7C42">
        <w:t xml:space="preserve">Maintain political relationships </w:t>
      </w:r>
      <w:r w:rsidRPr="006B7C42">
        <w:rPr>
          <w:b/>
          <w:bCs/>
          <w:i/>
          <w:iCs/>
        </w:rPr>
        <w:t>-</w:t>
      </w:r>
      <w:r w:rsidRPr="006B7C42">
        <w:rPr>
          <w:b/>
          <w:bCs/>
        </w:rPr>
        <w:t xml:space="preserve"> </w:t>
      </w:r>
      <w:r w:rsidRPr="006B7C42">
        <w:t>leadership turnover at the city level can change everything — in some instances municipal support varied by who holds the mayor's office. Sustaining relationships across administrations is its own skill set.</w:t>
      </w:r>
    </w:p>
    <w:p w14:paraId="102D9413" w14:textId="77777777" w:rsidR="006B7C42" w:rsidRPr="006B7C42" w:rsidRDefault="006B7C42" w:rsidP="006B7C42">
      <w:pPr>
        <w:pStyle w:val="MCCBody"/>
      </w:pPr>
    </w:p>
    <w:p w14:paraId="3F9669DB" w14:textId="77777777" w:rsidR="006B7C42" w:rsidRPr="00287BED" w:rsidRDefault="006B7C42" w:rsidP="006B7C42">
      <w:pPr>
        <w:pStyle w:val="H2MCC"/>
        <w:rPr>
          <w:color w:val="C45500"/>
        </w:rPr>
      </w:pPr>
      <w:r w:rsidRPr="00287BED">
        <w:rPr>
          <w:color w:val="C45500"/>
        </w:rPr>
        <w:t>Municipal Adaptive Reuse &amp; Facility Governance</w:t>
      </w:r>
    </w:p>
    <w:p w14:paraId="0867BEF1" w14:textId="77777777" w:rsidR="006B7C42" w:rsidRPr="006B7C42" w:rsidRDefault="006B7C42" w:rsidP="006B7C42">
      <w:pPr>
        <w:pStyle w:val="MCCMultibullet0"/>
      </w:pPr>
      <w:r w:rsidRPr="006B7C42">
        <w:rPr>
          <w:b/>
          <w:bCs/>
        </w:rPr>
        <w:t>Evaluating Facility Management Options:</w:t>
      </w:r>
      <w:r w:rsidRPr="006B7C42">
        <w:t xml:space="preserve"> When surplus civic buildings (town halls, schools, courthouses) are adapted for cultural use, evaluate three primary operating models: </w:t>
      </w:r>
    </w:p>
    <w:p w14:paraId="0F14E8DD" w14:textId="77777777" w:rsidR="006B7C42" w:rsidRPr="006B7C42" w:rsidRDefault="006B7C42" w:rsidP="006B7C42">
      <w:pPr>
        <w:pStyle w:val="MCCMultibullet0"/>
        <w:numPr>
          <w:ilvl w:val="1"/>
          <w:numId w:val="31"/>
        </w:numPr>
      </w:pPr>
      <w:r w:rsidRPr="006B7C42">
        <w:rPr>
          <w:i/>
          <w:iCs/>
        </w:rPr>
        <w:t xml:space="preserve">Partnering with an Established Cultural Non-Profit: </w:t>
      </w:r>
      <w:r w:rsidRPr="006B7C42">
        <w:t xml:space="preserve">Handing facility management to an experienced arts operator with industry knowledge provides operational stability while serving multiple community users. </w:t>
      </w:r>
    </w:p>
    <w:p w14:paraId="30361A70" w14:textId="77777777" w:rsidR="006B7C42" w:rsidRPr="006B7C42" w:rsidRDefault="006B7C42" w:rsidP="006B7C42">
      <w:pPr>
        <w:pStyle w:val="MCCMultibullet0"/>
        <w:numPr>
          <w:ilvl w:val="1"/>
          <w:numId w:val="31"/>
        </w:numPr>
      </w:pPr>
      <w:r w:rsidRPr="006B7C42">
        <w:rPr>
          <w:i/>
          <w:iCs/>
        </w:rPr>
        <w:t>Forming a New Non-Profit Operator:</w:t>
      </w:r>
      <w:r w:rsidRPr="006B7C42">
        <w:t xml:space="preserve"> Creating a dedicated 501(c)(3) entity to manage the facility; requires substantial initial board building, capacity development, and runway fundraising. </w:t>
      </w:r>
    </w:p>
    <w:p w14:paraId="26A0FE5A" w14:textId="77777777" w:rsidR="006B7C42" w:rsidRPr="006B7C42" w:rsidRDefault="006B7C42" w:rsidP="006B7C42">
      <w:pPr>
        <w:pStyle w:val="MCCMultibullet0"/>
        <w:numPr>
          <w:ilvl w:val="1"/>
          <w:numId w:val="31"/>
        </w:numPr>
      </w:pPr>
      <w:r w:rsidRPr="006B7C42">
        <w:rPr>
          <w:i/>
          <w:iCs/>
        </w:rPr>
        <w:t>Direct Municipal Management:</w:t>
      </w:r>
      <w:r w:rsidRPr="006B7C42">
        <w:t xml:space="preserve"> Having town staff run programming and facility operations; often difficult to sustain because cultural space operations rarely align with core municipal functions. </w:t>
      </w:r>
    </w:p>
    <w:p w14:paraId="094A7700" w14:textId="77777777" w:rsidR="006B7C42" w:rsidRPr="006B7C42" w:rsidRDefault="006B7C42" w:rsidP="006B7C42">
      <w:pPr>
        <w:pStyle w:val="MCCMultibullet0"/>
      </w:pPr>
      <w:r w:rsidRPr="006B7C42">
        <w:rPr>
          <w:b/>
          <w:bCs/>
        </w:rPr>
        <w:t>Issuing RFIs Before RFPs:</w:t>
      </w:r>
      <w:r w:rsidRPr="006B7C42">
        <w:t xml:space="preserve"> Municipalities unsure of regional operator capacity can issue a preliminary Request for Information (RFI) or Request for Interest to identify interested non-profit operating partners before publishing formal disposition RFPs. </w:t>
      </w:r>
    </w:p>
    <w:p w14:paraId="08C3E63D" w14:textId="77777777" w:rsidR="006B7C42" w:rsidRPr="006B7C42" w:rsidRDefault="006B7C42" w:rsidP="006B7C42">
      <w:pPr>
        <w:pStyle w:val="MCCMultibullet0"/>
      </w:pPr>
      <w:r w:rsidRPr="006B7C42">
        <w:rPr>
          <w:b/>
          <w:bCs/>
        </w:rPr>
        <w:t>Leveraging Pre-Development Grants &amp; Regional Planning:</w:t>
      </w:r>
      <w:r w:rsidRPr="006B7C42">
        <w:t xml:space="preserve"> Utilize state and regional resources for early due diligence, including MassDevelopment Technical Assistance rounds, the Cultural Facilities Fund, regional planning agency studies (e.g., MAPC), and Preservation Massachusetts pre-development grants. </w:t>
      </w:r>
    </w:p>
    <w:p w14:paraId="39750E30" w14:textId="6A19937D" w:rsidR="003D63E3" w:rsidRPr="000712C2" w:rsidRDefault="003D63E3" w:rsidP="006B7C42">
      <w:pPr>
        <w:pStyle w:val="MCCBody"/>
      </w:pPr>
    </w:p>
    <w:sectPr w:rsidR="003D63E3" w:rsidRPr="000712C2" w:rsidSect="004A6D76">
      <w:headerReference w:type="even" r:id="rId12"/>
      <w:headerReference w:type="default" r:id="rId13"/>
      <w:footerReference w:type="even" r:id="rId14"/>
      <w:footerReference w:type="default" r:id="rId15"/>
      <w:headerReference w:type="first" r:id="rId16"/>
      <w:footerReference w:type="first" r:id="rId17"/>
      <w:pgSz w:w="12240" w:h="15840"/>
      <w:pgMar w:top="1800" w:right="1350" w:bottom="1440" w:left="2448"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5393" w14:textId="77777777" w:rsidR="001025C0" w:rsidRDefault="001025C0" w:rsidP="00434BF1">
      <w:r>
        <w:separator/>
      </w:r>
    </w:p>
  </w:endnote>
  <w:endnote w:type="continuationSeparator" w:id="0">
    <w:p w14:paraId="52656189" w14:textId="77777777" w:rsidR="001025C0" w:rsidRDefault="001025C0"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0E81" w14:textId="77777777" w:rsidR="00B93E4E" w:rsidRDefault="00B93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BFD0" w14:textId="77777777" w:rsidR="001025C0" w:rsidRDefault="001025C0" w:rsidP="00434BF1">
      <w:r>
        <w:separator/>
      </w:r>
    </w:p>
  </w:footnote>
  <w:footnote w:type="continuationSeparator" w:id="0">
    <w:p w14:paraId="2ECDACF9" w14:textId="77777777" w:rsidR="001025C0" w:rsidRDefault="001025C0"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4A8E" w14:textId="77777777" w:rsidR="00B93E4E" w:rsidRDefault="00B93E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b/>
        <w:bCs/>
        <w:color w:val="5F514B"/>
      </w:rPr>
    </w:pPr>
    <w:r w:rsidRPr="002F4553">
      <w:rPr>
        <w:rStyle w:val="PageNumber"/>
        <w:b/>
        <w:bCs/>
        <w:color w:val="5F514B"/>
        <w:sz w:val="20"/>
        <w:szCs w:val="20"/>
      </w:rPr>
      <w:fldChar w:fldCharType="begin"/>
    </w:r>
    <w:r w:rsidR="00AC4EEA" w:rsidRPr="002F4553">
      <w:rPr>
        <w:rStyle w:val="PageNumber"/>
        <w:b/>
        <w:bCs/>
        <w:color w:val="5F514B"/>
        <w:sz w:val="20"/>
        <w:szCs w:val="20"/>
      </w:rPr>
      <w:instrText xml:space="preserve">PAGE  </w:instrText>
    </w:r>
    <w:r w:rsidRPr="002F4553">
      <w:rPr>
        <w:rStyle w:val="PageNumber"/>
        <w:b/>
        <w:bCs/>
        <w:color w:val="5F514B"/>
        <w:sz w:val="20"/>
        <w:szCs w:val="20"/>
      </w:rPr>
      <w:fldChar w:fldCharType="separate"/>
    </w:r>
    <w:r w:rsidR="00DA6784">
      <w:rPr>
        <w:rStyle w:val="PageNumber"/>
        <w:b/>
        <w:bCs/>
        <w:noProof/>
        <w:color w:val="5F514B"/>
        <w:sz w:val="20"/>
        <w:szCs w:val="20"/>
      </w:rPr>
      <w:t>2</w:t>
    </w:r>
    <w:r w:rsidRPr="002F4553">
      <w:rPr>
        <w:rStyle w:val="PageNumber"/>
        <w:b/>
        <w:bCs/>
        <w:color w:val="5F514B"/>
        <w:sz w:val="20"/>
        <w:szCs w:val="20"/>
      </w:rPr>
      <w:fldChar w:fldCharType="end"/>
    </w:r>
  </w:p>
  <w:p w14:paraId="4398901F" w14:textId="77777777" w:rsidR="00F56D08" w:rsidRDefault="00F56D08" w:rsidP="00F56D0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18AECB1" w:rsidR="00F56D08" w:rsidRPr="003D6BB8" w:rsidRDefault="003D6BB8" w:rsidP="003D6BB8">
    <w:pPr>
      <w:pStyle w:val="Header"/>
    </w:pPr>
    <w:r>
      <w:rPr>
        <w:noProof/>
      </w:rPr>
      <w:drawing>
        <wp:anchor distT="0" distB="0" distL="114300" distR="114300" simplePos="0" relativeHeight="251658240" behindDoc="0" locked="0" layoutInCell="1" allowOverlap="1" wp14:anchorId="0B225E4E" wp14:editId="4A588DC4">
          <wp:simplePos x="0" y="0"/>
          <wp:positionH relativeFrom="column">
            <wp:posOffset>-1647363</wp:posOffset>
          </wp:positionH>
          <wp:positionV relativeFrom="paragraph">
            <wp:posOffset>-761307</wp:posOffset>
          </wp:positionV>
          <wp:extent cx="7876540" cy="10059035"/>
          <wp:effectExtent l="0" t="0" r="0" b="0"/>
          <wp:wrapNone/>
          <wp:docPr id="1152349766" name="Picture 1" descr="Mass Cultural Council Logo - Power of culture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3260" name="Picture 1" descr="Mass Cultural Council Logo - Power of culture 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6540" cy="10059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16E2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C4E9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3880E642"/>
    <w:lvl w:ilvl="0">
      <w:start w:val="1"/>
      <w:numFmt w:val="decimal"/>
      <w:pStyle w:val="ListNumber"/>
      <w:lvlText w:val="%1."/>
      <w:lvlJc w:val="left"/>
      <w:pPr>
        <w:tabs>
          <w:tab w:val="num" w:pos="360"/>
        </w:tabs>
        <w:ind w:left="360" w:hanging="360"/>
      </w:pPr>
    </w:lvl>
  </w:abstractNum>
  <w:abstractNum w:abstractNumId="12" w15:restartNumberingAfterBreak="0">
    <w:nsid w:val="FFFFFF89"/>
    <w:multiLevelType w:val="singleLevel"/>
    <w:tmpl w:val="1B9A49C8"/>
    <w:lvl w:ilvl="0">
      <w:start w:val="1"/>
      <w:numFmt w:val="bullet"/>
      <w:pStyle w:val="ListBullet"/>
      <w:lvlText w:val=""/>
      <w:lvlJc w:val="left"/>
      <w:pPr>
        <w:tabs>
          <w:tab w:val="num" w:pos="360"/>
        </w:tabs>
        <w:ind w:left="360" w:hanging="360"/>
      </w:pPr>
      <w:rPr>
        <w:rFonts w:ascii="Symbol" w:hAnsi="Symbol" w:hint="default"/>
      </w:rPr>
    </w:lvl>
  </w:abstractNum>
  <w:abstractNum w:abstractNumId="13" w15:restartNumberingAfterBreak="0">
    <w:nsid w:val="0274470F"/>
    <w:multiLevelType w:val="multilevel"/>
    <w:tmpl w:val="BAC8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FE4840"/>
    <w:multiLevelType w:val="multilevel"/>
    <w:tmpl w:val="A22AB886"/>
    <w:styleLink w:val="MCCMultiBullet"/>
    <w:lvl w:ilvl="0">
      <w:start w:val="1"/>
      <w:numFmt w:val="bullet"/>
      <w:pStyle w:val="MCCMultibullet0"/>
      <w:lvlText w:val=""/>
      <w:lvlJc w:val="left"/>
      <w:pPr>
        <w:ind w:left="360" w:hanging="360"/>
      </w:pPr>
      <w:rPr>
        <w:rFonts w:ascii="Symbol" w:hAnsi="Symbol" w:hint="default"/>
        <w:color w:val="00807B"/>
        <w:sz w:val="24"/>
      </w:rPr>
    </w:lvl>
    <w:lvl w:ilvl="1">
      <w:start w:val="1"/>
      <w:numFmt w:val="bullet"/>
      <w:lvlText w:val=""/>
      <w:lvlJc w:val="left"/>
      <w:pPr>
        <w:ind w:left="720" w:hanging="360"/>
      </w:pPr>
      <w:rPr>
        <w:rFonts w:ascii="Symbol" w:hAnsi="Symbol" w:hint="default"/>
        <w:color w:val="00807B"/>
        <w:sz w:val="22"/>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6" w15:restartNumberingAfterBreak="0">
    <w:nsid w:val="0C166442"/>
    <w:multiLevelType w:val="hybridMultilevel"/>
    <w:tmpl w:val="06BA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D11A2D"/>
    <w:multiLevelType w:val="multilevel"/>
    <w:tmpl w:val="18A26A32"/>
    <w:numStyleLink w:val="MCCMultilist"/>
  </w:abstractNum>
  <w:abstractNum w:abstractNumId="18" w15:restartNumberingAfterBreak="0">
    <w:nsid w:val="17EB460B"/>
    <w:multiLevelType w:val="multilevel"/>
    <w:tmpl w:val="55BCA838"/>
    <w:numStyleLink w:val="MCCBullets"/>
  </w:abstractNum>
  <w:abstractNum w:abstractNumId="19"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FE4151E"/>
    <w:multiLevelType w:val="hybridMultilevel"/>
    <w:tmpl w:val="909C3486"/>
    <w:lvl w:ilvl="0" w:tplc="84F4FE5E">
      <w:start w:val="1"/>
      <w:numFmt w:val="bullet"/>
      <w:lvlText w:val=""/>
      <w:lvlJc w:val="left"/>
      <w:pPr>
        <w:ind w:left="1080" w:hanging="360"/>
      </w:pPr>
      <w:rPr>
        <w:rFonts w:ascii="Symbol" w:hAnsi="Symbol"/>
      </w:rPr>
    </w:lvl>
    <w:lvl w:ilvl="1" w:tplc="046CDF64">
      <w:start w:val="1"/>
      <w:numFmt w:val="bullet"/>
      <w:lvlText w:val=""/>
      <w:lvlJc w:val="left"/>
      <w:pPr>
        <w:ind w:left="1080" w:hanging="360"/>
      </w:pPr>
      <w:rPr>
        <w:rFonts w:ascii="Symbol" w:hAnsi="Symbol"/>
      </w:rPr>
    </w:lvl>
    <w:lvl w:ilvl="2" w:tplc="B478EABE">
      <w:start w:val="1"/>
      <w:numFmt w:val="bullet"/>
      <w:lvlText w:val=""/>
      <w:lvlJc w:val="left"/>
      <w:pPr>
        <w:ind w:left="1080" w:hanging="360"/>
      </w:pPr>
      <w:rPr>
        <w:rFonts w:ascii="Symbol" w:hAnsi="Symbol"/>
      </w:rPr>
    </w:lvl>
    <w:lvl w:ilvl="3" w:tplc="FE3628D4">
      <w:start w:val="1"/>
      <w:numFmt w:val="bullet"/>
      <w:lvlText w:val=""/>
      <w:lvlJc w:val="left"/>
      <w:pPr>
        <w:ind w:left="1080" w:hanging="360"/>
      </w:pPr>
      <w:rPr>
        <w:rFonts w:ascii="Symbol" w:hAnsi="Symbol"/>
      </w:rPr>
    </w:lvl>
    <w:lvl w:ilvl="4" w:tplc="BBB6B76C">
      <w:start w:val="1"/>
      <w:numFmt w:val="bullet"/>
      <w:lvlText w:val=""/>
      <w:lvlJc w:val="left"/>
      <w:pPr>
        <w:ind w:left="1080" w:hanging="360"/>
      </w:pPr>
      <w:rPr>
        <w:rFonts w:ascii="Symbol" w:hAnsi="Symbol"/>
      </w:rPr>
    </w:lvl>
    <w:lvl w:ilvl="5" w:tplc="432ECA7C">
      <w:start w:val="1"/>
      <w:numFmt w:val="bullet"/>
      <w:lvlText w:val=""/>
      <w:lvlJc w:val="left"/>
      <w:pPr>
        <w:ind w:left="1080" w:hanging="360"/>
      </w:pPr>
      <w:rPr>
        <w:rFonts w:ascii="Symbol" w:hAnsi="Symbol"/>
      </w:rPr>
    </w:lvl>
    <w:lvl w:ilvl="6" w:tplc="A600BB84">
      <w:start w:val="1"/>
      <w:numFmt w:val="bullet"/>
      <w:lvlText w:val=""/>
      <w:lvlJc w:val="left"/>
      <w:pPr>
        <w:ind w:left="1080" w:hanging="360"/>
      </w:pPr>
      <w:rPr>
        <w:rFonts w:ascii="Symbol" w:hAnsi="Symbol"/>
      </w:rPr>
    </w:lvl>
    <w:lvl w:ilvl="7" w:tplc="3586E1EA">
      <w:start w:val="1"/>
      <w:numFmt w:val="bullet"/>
      <w:lvlText w:val=""/>
      <w:lvlJc w:val="left"/>
      <w:pPr>
        <w:ind w:left="1080" w:hanging="360"/>
      </w:pPr>
      <w:rPr>
        <w:rFonts w:ascii="Symbol" w:hAnsi="Symbol"/>
      </w:rPr>
    </w:lvl>
    <w:lvl w:ilvl="8" w:tplc="57EEC892">
      <w:start w:val="1"/>
      <w:numFmt w:val="bullet"/>
      <w:lvlText w:val=""/>
      <w:lvlJc w:val="left"/>
      <w:pPr>
        <w:ind w:left="1080" w:hanging="360"/>
      </w:pPr>
      <w:rPr>
        <w:rFonts w:ascii="Symbol" w:hAnsi="Symbol"/>
      </w:rPr>
    </w:lvl>
  </w:abstractNum>
  <w:abstractNum w:abstractNumId="21" w15:restartNumberingAfterBreak="0">
    <w:nsid w:val="22183E57"/>
    <w:multiLevelType w:val="multilevel"/>
    <w:tmpl w:val="A5568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C332868"/>
    <w:multiLevelType w:val="multilevel"/>
    <w:tmpl w:val="18A26A32"/>
    <w:styleLink w:val="MCCMultilist"/>
    <w:lvl w:ilvl="0">
      <w:start w:val="1"/>
      <w:numFmt w:val="decimal"/>
      <w:pStyle w:val="MCCMulti-list"/>
      <w:lvlText w:val="%1."/>
      <w:lvlJc w:val="left"/>
      <w:pPr>
        <w:ind w:left="360" w:hanging="360"/>
      </w:pPr>
      <w:rPr>
        <w:rFonts w:ascii="Century Gothic" w:hAnsi="Century Gothic" w:hint="default"/>
        <w:b/>
        <w:i w:val="0"/>
        <w:color w:val="00807B"/>
        <w:sz w:val="24"/>
        <w:szCs w:val="24"/>
      </w:rPr>
    </w:lvl>
    <w:lvl w:ilvl="1">
      <w:start w:val="1"/>
      <w:numFmt w:val="lowerLetter"/>
      <w:lvlText w:val="%2)"/>
      <w:lvlJc w:val="left"/>
      <w:pPr>
        <w:ind w:left="720" w:hanging="360"/>
      </w:pPr>
      <w:rPr>
        <w:rFonts w:ascii="Century Gothic" w:hAnsi="Century Gothic" w:hint="default"/>
        <w:b/>
        <w:bCs/>
        <w:color w:val="00807B"/>
        <w:sz w:val="24"/>
        <w:szCs w:val="22"/>
      </w:rPr>
    </w:lvl>
    <w:lvl w:ilvl="2">
      <w:start w:val="1"/>
      <w:numFmt w:val="lowerRoman"/>
      <w:lvlText w:val="%3."/>
      <w:lvlJc w:val="left"/>
      <w:pPr>
        <w:tabs>
          <w:tab w:val="num" w:pos="1224"/>
        </w:tabs>
        <w:ind w:left="1224" w:hanging="360"/>
      </w:pPr>
      <w:rPr>
        <w:rFonts w:ascii="Century Gothic" w:hAnsi="Century Gothic" w:hint="default"/>
        <w:b w:val="0"/>
        <w:i w:val="0"/>
        <w:sz w:val="24"/>
      </w:rPr>
    </w:lvl>
    <w:lvl w:ilvl="3">
      <w:start w:val="1"/>
      <w:numFmt w:val="decimal"/>
      <w:lvlText w:val="%4."/>
      <w:lvlJc w:val="left"/>
      <w:pPr>
        <w:ind w:left="1440" w:hanging="360"/>
      </w:pPr>
      <w:rPr>
        <w:rFonts w:ascii="Century Gothic" w:hAnsi="Century Gothic" w:hint="default"/>
        <w:sz w:val="24"/>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6"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4DC69EE"/>
    <w:multiLevelType w:val="hybridMultilevel"/>
    <w:tmpl w:val="55BCA838"/>
    <w:lvl w:ilvl="0" w:tplc="46549214">
      <w:start w:val="1"/>
      <w:numFmt w:val="bullet"/>
      <w:lvlText w:val=""/>
      <w:lvlJc w:val="left"/>
      <w:pPr>
        <w:ind w:left="360" w:hanging="360"/>
      </w:pPr>
      <w:rPr>
        <w:rFonts w:ascii="Symbol" w:hAnsi="Symbol" w:hint="default"/>
        <w:color w:val="008580"/>
      </w:rPr>
    </w:lvl>
    <w:lvl w:ilvl="1" w:tplc="5BCACBCC">
      <w:start w:val="1"/>
      <w:numFmt w:val="bullet"/>
      <w:lvlText w:val="o"/>
      <w:lvlJc w:val="left"/>
      <w:pPr>
        <w:ind w:left="792" w:hanging="432"/>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D51404"/>
    <w:multiLevelType w:val="multilevel"/>
    <w:tmpl w:val="55BCA838"/>
    <w:styleLink w:val="MCCBullets"/>
    <w:lvl w:ilvl="0">
      <w:start w:val="1"/>
      <w:numFmt w:val="bullet"/>
      <w:lvlText w:val=""/>
      <w:lvlJc w:val="left"/>
      <w:pPr>
        <w:ind w:left="360" w:hanging="360"/>
      </w:pPr>
      <w:rPr>
        <w:rFonts w:ascii="Symbol" w:hAnsi="Symbol" w:hint="default"/>
        <w:color w:val="008580"/>
      </w:rPr>
    </w:lvl>
    <w:lvl w:ilvl="1">
      <w:start w:val="1"/>
      <w:numFmt w:val="bullet"/>
      <w:lvlText w:val="o"/>
      <w:lvlJc w:val="left"/>
      <w:pPr>
        <w:ind w:left="792" w:hanging="432"/>
      </w:pPr>
      <w:rPr>
        <w:rFonts w:ascii="Symbol" w:hAnsi="Symbol" w:hint="default"/>
        <w:color w:val="008580"/>
        <w:sz w:val="20"/>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35248A"/>
    <w:multiLevelType w:val="multilevel"/>
    <w:tmpl w:val="A22AB886"/>
    <w:numStyleLink w:val="MCCMultiBullet"/>
  </w:abstractNum>
  <w:abstractNum w:abstractNumId="33"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C6D5CF3"/>
    <w:multiLevelType w:val="multilevel"/>
    <w:tmpl w:val="58AC1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4834968">
    <w:abstractNumId w:val="28"/>
  </w:num>
  <w:num w:numId="2" w16cid:durableId="794755623">
    <w:abstractNumId w:val="33"/>
  </w:num>
  <w:num w:numId="3" w16cid:durableId="880361686">
    <w:abstractNumId w:val="23"/>
  </w:num>
  <w:num w:numId="4" w16cid:durableId="963538179">
    <w:abstractNumId w:val="27"/>
  </w:num>
  <w:num w:numId="5" w16cid:durableId="24991640">
    <w:abstractNumId w:val="35"/>
  </w:num>
  <w:num w:numId="6" w16cid:durableId="1147864709">
    <w:abstractNumId w:val="31"/>
  </w:num>
  <w:num w:numId="7" w16cid:durableId="1851214756">
    <w:abstractNumId w:val="17"/>
  </w:num>
  <w:num w:numId="8" w16cid:durableId="335495109">
    <w:abstractNumId w:val="37"/>
  </w:num>
  <w:num w:numId="9" w16cid:durableId="2016348071">
    <w:abstractNumId w:val="19"/>
  </w:num>
  <w:num w:numId="10" w16cid:durableId="1426654188">
    <w:abstractNumId w:val="14"/>
  </w:num>
  <w:num w:numId="11" w16cid:durableId="2111464626">
    <w:abstractNumId w:val="22"/>
  </w:num>
  <w:num w:numId="12" w16cid:durableId="1499884700">
    <w:abstractNumId w:val="30"/>
  </w:num>
  <w:num w:numId="13" w16cid:durableId="1281957361">
    <w:abstractNumId w:val="36"/>
  </w:num>
  <w:num w:numId="14" w16cid:durableId="432942080">
    <w:abstractNumId w:val="2"/>
  </w:num>
  <w:num w:numId="15" w16cid:durableId="666128129">
    <w:abstractNumId w:val="3"/>
  </w:num>
  <w:num w:numId="16" w16cid:durableId="1479107190">
    <w:abstractNumId w:val="4"/>
  </w:num>
  <w:num w:numId="17" w16cid:durableId="121388377">
    <w:abstractNumId w:val="5"/>
  </w:num>
  <w:num w:numId="18" w16cid:durableId="1691561803">
    <w:abstractNumId w:val="6"/>
  </w:num>
  <w:num w:numId="19" w16cid:durableId="400755429">
    <w:abstractNumId w:val="11"/>
  </w:num>
  <w:num w:numId="20" w16cid:durableId="1793131593">
    <w:abstractNumId w:val="7"/>
  </w:num>
  <w:num w:numId="21" w16cid:durableId="896554539">
    <w:abstractNumId w:val="8"/>
  </w:num>
  <w:num w:numId="22" w16cid:durableId="1137071595">
    <w:abstractNumId w:val="9"/>
  </w:num>
  <w:num w:numId="23" w16cid:durableId="1371805676">
    <w:abstractNumId w:val="10"/>
  </w:num>
  <w:num w:numId="24" w16cid:durableId="1547260566">
    <w:abstractNumId w:val="12"/>
  </w:num>
  <w:num w:numId="25" w16cid:durableId="1769155389">
    <w:abstractNumId w:val="24"/>
  </w:num>
  <w:num w:numId="26" w16cid:durableId="219486490">
    <w:abstractNumId w:val="26"/>
  </w:num>
  <w:num w:numId="27" w16cid:durableId="1167019587">
    <w:abstractNumId w:val="11"/>
  </w:num>
  <w:num w:numId="28" w16cid:durableId="73163433">
    <w:abstractNumId w:val="17"/>
  </w:num>
  <w:num w:numId="29" w16cid:durableId="276567564">
    <w:abstractNumId w:val="29"/>
  </w:num>
  <w:num w:numId="30" w16cid:durableId="403337564">
    <w:abstractNumId w:val="18"/>
  </w:num>
  <w:num w:numId="31" w16cid:durableId="201941781">
    <w:abstractNumId w:val="32"/>
  </w:num>
  <w:num w:numId="32" w16cid:durableId="213392126">
    <w:abstractNumId w:val="20"/>
  </w:num>
  <w:num w:numId="33" w16cid:durableId="1274630676">
    <w:abstractNumId w:val="16"/>
  </w:num>
  <w:num w:numId="34" w16cid:durableId="416172319">
    <w:abstractNumId w:val="34"/>
  </w:num>
  <w:num w:numId="35" w16cid:durableId="1771703570">
    <w:abstractNumId w:val="13"/>
  </w:num>
  <w:num w:numId="36" w16cid:durableId="1669211132">
    <w:abstractNumId w:val="25"/>
  </w:num>
  <w:num w:numId="37" w16cid:durableId="1030451513">
    <w:abstractNumId w:val="15"/>
  </w:num>
  <w:num w:numId="38" w16cid:durableId="3841864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9304955">
    <w:abstractNumId w:val="0"/>
  </w:num>
  <w:num w:numId="40" w16cid:durableId="653686035">
    <w:abstractNumId w:val="1"/>
  </w:num>
  <w:num w:numId="41" w16cid:durableId="11461618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lickAndTypeStyle w:val="MCCBody"/>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69B6"/>
    <w:rsid w:val="00010F84"/>
    <w:rsid w:val="0001276B"/>
    <w:rsid w:val="00016229"/>
    <w:rsid w:val="000179B5"/>
    <w:rsid w:val="00020321"/>
    <w:rsid w:val="00020B53"/>
    <w:rsid w:val="00027A8B"/>
    <w:rsid w:val="00031C69"/>
    <w:rsid w:val="000325A6"/>
    <w:rsid w:val="00035CF8"/>
    <w:rsid w:val="00041E97"/>
    <w:rsid w:val="00042055"/>
    <w:rsid w:val="00042B41"/>
    <w:rsid w:val="00052AAC"/>
    <w:rsid w:val="00065714"/>
    <w:rsid w:val="00066D21"/>
    <w:rsid w:val="0007050E"/>
    <w:rsid w:val="000707A5"/>
    <w:rsid w:val="000712C2"/>
    <w:rsid w:val="00075291"/>
    <w:rsid w:val="000753B8"/>
    <w:rsid w:val="00075E7C"/>
    <w:rsid w:val="00076162"/>
    <w:rsid w:val="000802CA"/>
    <w:rsid w:val="0009040E"/>
    <w:rsid w:val="00093593"/>
    <w:rsid w:val="00096C68"/>
    <w:rsid w:val="00097593"/>
    <w:rsid w:val="00097836"/>
    <w:rsid w:val="000A09C7"/>
    <w:rsid w:val="000A5BB9"/>
    <w:rsid w:val="000B21E1"/>
    <w:rsid w:val="000B41CC"/>
    <w:rsid w:val="000B5254"/>
    <w:rsid w:val="000B5853"/>
    <w:rsid w:val="000B604C"/>
    <w:rsid w:val="000C1BA3"/>
    <w:rsid w:val="000C70FA"/>
    <w:rsid w:val="000D00AE"/>
    <w:rsid w:val="000D2922"/>
    <w:rsid w:val="000D3463"/>
    <w:rsid w:val="000D45C8"/>
    <w:rsid w:val="000D4806"/>
    <w:rsid w:val="000D568D"/>
    <w:rsid w:val="000D5D11"/>
    <w:rsid w:val="000D6B1B"/>
    <w:rsid w:val="000D6E9D"/>
    <w:rsid w:val="000E1F4E"/>
    <w:rsid w:val="000F302B"/>
    <w:rsid w:val="000F394E"/>
    <w:rsid w:val="000F4BE0"/>
    <w:rsid w:val="000F784D"/>
    <w:rsid w:val="00100841"/>
    <w:rsid w:val="00100867"/>
    <w:rsid w:val="00100A56"/>
    <w:rsid w:val="00101167"/>
    <w:rsid w:val="001025C0"/>
    <w:rsid w:val="00104212"/>
    <w:rsid w:val="0010425A"/>
    <w:rsid w:val="00107A4D"/>
    <w:rsid w:val="00110881"/>
    <w:rsid w:val="00112A24"/>
    <w:rsid w:val="00117BDB"/>
    <w:rsid w:val="001222AB"/>
    <w:rsid w:val="00124AD5"/>
    <w:rsid w:val="00131CDD"/>
    <w:rsid w:val="00134797"/>
    <w:rsid w:val="00137BEB"/>
    <w:rsid w:val="00142C8E"/>
    <w:rsid w:val="001445B0"/>
    <w:rsid w:val="0015315A"/>
    <w:rsid w:val="001536FA"/>
    <w:rsid w:val="00165104"/>
    <w:rsid w:val="001667D9"/>
    <w:rsid w:val="001750FD"/>
    <w:rsid w:val="001759E3"/>
    <w:rsid w:val="001769D2"/>
    <w:rsid w:val="00180169"/>
    <w:rsid w:val="00180790"/>
    <w:rsid w:val="00180ED3"/>
    <w:rsid w:val="00182605"/>
    <w:rsid w:val="00182A3D"/>
    <w:rsid w:val="001844B3"/>
    <w:rsid w:val="00185B5E"/>
    <w:rsid w:val="00187322"/>
    <w:rsid w:val="00190306"/>
    <w:rsid w:val="00193531"/>
    <w:rsid w:val="001A08D9"/>
    <w:rsid w:val="001A09B0"/>
    <w:rsid w:val="001A3217"/>
    <w:rsid w:val="001A6ABA"/>
    <w:rsid w:val="001D0ED7"/>
    <w:rsid w:val="001D4998"/>
    <w:rsid w:val="001D6E2E"/>
    <w:rsid w:val="001E374B"/>
    <w:rsid w:val="001F4270"/>
    <w:rsid w:val="001F45FE"/>
    <w:rsid w:val="001F57DC"/>
    <w:rsid w:val="001F5E5A"/>
    <w:rsid w:val="001F74FF"/>
    <w:rsid w:val="002001E5"/>
    <w:rsid w:val="00205A9B"/>
    <w:rsid w:val="002104E6"/>
    <w:rsid w:val="002116BF"/>
    <w:rsid w:val="002163A2"/>
    <w:rsid w:val="00220C59"/>
    <w:rsid w:val="0022274C"/>
    <w:rsid w:val="00223A75"/>
    <w:rsid w:val="00225D3C"/>
    <w:rsid w:val="00227D1B"/>
    <w:rsid w:val="00233915"/>
    <w:rsid w:val="00235B4F"/>
    <w:rsid w:val="002376E1"/>
    <w:rsid w:val="00242E89"/>
    <w:rsid w:val="00245704"/>
    <w:rsid w:val="00260EAE"/>
    <w:rsid w:val="0026291B"/>
    <w:rsid w:val="00264434"/>
    <w:rsid w:val="00265E67"/>
    <w:rsid w:val="00270506"/>
    <w:rsid w:val="00274168"/>
    <w:rsid w:val="00277C67"/>
    <w:rsid w:val="0028021B"/>
    <w:rsid w:val="0028208F"/>
    <w:rsid w:val="00282C61"/>
    <w:rsid w:val="00284F4A"/>
    <w:rsid w:val="00287BED"/>
    <w:rsid w:val="00291A77"/>
    <w:rsid w:val="00292793"/>
    <w:rsid w:val="00293EC5"/>
    <w:rsid w:val="00294DF7"/>
    <w:rsid w:val="002A56AC"/>
    <w:rsid w:val="002A58CB"/>
    <w:rsid w:val="002B1F62"/>
    <w:rsid w:val="002B25A3"/>
    <w:rsid w:val="002B5D6C"/>
    <w:rsid w:val="002B71BC"/>
    <w:rsid w:val="002C2219"/>
    <w:rsid w:val="002C2A4B"/>
    <w:rsid w:val="002C2BD8"/>
    <w:rsid w:val="002C74C3"/>
    <w:rsid w:val="002D2576"/>
    <w:rsid w:val="002D57C7"/>
    <w:rsid w:val="002E19C3"/>
    <w:rsid w:val="002E1D88"/>
    <w:rsid w:val="002E5945"/>
    <w:rsid w:val="002F2D18"/>
    <w:rsid w:val="002F4553"/>
    <w:rsid w:val="002F69D3"/>
    <w:rsid w:val="002F706C"/>
    <w:rsid w:val="002F7AF2"/>
    <w:rsid w:val="00304521"/>
    <w:rsid w:val="00305DEC"/>
    <w:rsid w:val="00306EFE"/>
    <w:rsid w:val="00306F9E"/>
    <w:rsid w:val="00313AB6"/>
    <w:rsid w:val="00314CE0"/>
    <w:rsid w:val="003179EC"/>
    <w:rsid w:val="00321967"/>
    <w:rsid w:val="00324E59"/>
    <w:rsid w:val="0032547C"/>
    <w:rsid w:val="00332F5F"/>
    <w:rsid w:val="00335D41"/>
    <w:rsid w:val="00336322"/>
    <w:rsid w:val="0033728C"/>
    <w:rsid w:val="00343320"/>
    <w:rsid w:val="003449A8"/>
    <w:rsid w:val="00344B77"/>
    <w:rsid w:val="003470B1"/>
    <w:rsid w:val="00350CA8"/>
    <w:rsid w:val="003529FB"/>
    <w:rsid w:val="0035373F"/>
    <w:rsid w:val="00355803"/>
    <w:rsid w:val="00357358"/>
    <w:rsid w:val="00357CD2"/>
    <w:rsid w:val="00361FB2"/>
    <w:rsid w:val="0036373F"/>
    <w:rsid w:val="00363D9B"/>
    <w:rsid w:val="0037183B"/>
    <w:rsid w:val="00372630"/>
    <w:rsid w:val="0037421E"/>
    <w:rsid w:val="00380A53"/>
    <w:rsid w:val="003810AB"/>
    <w:rsid w:val="003819F4"/>
    <w:rsid w:val="00381DA6"/>
    <w:rsid w:val="003824E3"/>
    <w:rsid w:val="003854F6"/>
    <w:rsid w:val="003919C4"/>
    <w:rsid w:val="00392FB4"/>
    <w:rsid w:val="00393403"/>
    <w:rsid w:val="003A5AC6"/>
    <w:rsid w:val="003A5B90"/>
    <w:rsid w:val="003A77E9"/>
    <w:rsid w:val="003B5522"/>
    <w:rsid w:val="003B6D97"/>
    <w:rsid w:val="003C0B78"/>
    <w:rsid w:val="003C69DE"/>
    <w:rsid w:val="003D63E3"/>
    <w:rsid w:val="003D6BB8"/>
    <w:rsid w:val="003E3903"/>
    <w:rsid w:val="003E59B4"/>
    <w:rsid w:val="003F01D4"/>
    <w:rsid w:val="003F0968"/>
    <w:rsid w:val="003F18A5"/>
    <w:rsid w:val="003F2CB8"/>
    <w:rsid w:val="003F60B7"/>
    <w:rsid w:val="0040659E"/>
    <w:rsid w:val="00407808"/>
    <w:rsid w:val="004123C9"/>
    <w:rsid w:val="0042200D"/>
    <w:rsid w:val="00434035"/>
    <w:rsid w:val="00434BF1"/>
    <w:rsid w:val="0043570F"/>
    <w:rsid w:val="00435C27"/>
    <w:rsid w:val="00441C5E"/>
    <w:rsid w:val="00442844"/>
    <w:rsid w:val="004435B2"/>
    <w:rsid w:val="00445D35"/>
    <w:rsid w:val="0044762A"/>
    <w:rsid w:val="00455F92"/>
    <w:rsid w:val="0046403C"/>
    <w:rsid w:val="00471BF5"/>
    <w:rsid w:val="0047205B"/>
    <w:rsid w:val="00476366"/>
    <w:rsid w:val="00480AFA"/>
    <w:rsid w:val="00484A69"/>
    <w:rsid w:val="00485CC8"/>
    <w:rsid w:val="00487A43"/>
    <w:rsid w:val="0049012A"/>
    <w:rsid w:val="00494058"/>
    <w:rsid w:val="004A2F7D"/>
    <w:rsid w:val="004A6B90"/>
    <w:rsid w:val="004A6D76"/>
    <w:rsid w:val="004B0555"/>
    <w:rsid w:val="004B10F7"/>
    <w:rsid w:val="004B4B70"/>
    <w:rsid w:val="004C0DEA"/>
    <w:rsid w:val="004C2422"/>
    <w:rsid w:val="004C4405"/>
    <w:rsid w:val="004D29AC"/>
    <w:rsid w:val="004D4FA3"/>
    <w:rsid w:val="004D695A"/>
    <w:rsid w:val="004D6C3F"/>
    <w:rsid w:val="004D78E8"/>
    <w:rsid w:val="004D7963"/>
    <w:rsid w:val="004E2162"/>
    <w:rsid w:val="004E429D"/>
    <w:rsid w:val="004E6B5F"/>
    <w:rsid w:val="004E7EC6"/>
    <w:rsid w:val="00507AA1"/>
    <w:rsid w:val="0051186D"/>
    <w:rsid w:val="00513401"/>
    <w:rsid w:val="00514C69"/>
    <w:rsid w:val="005200CD"/>
    <w:rsid w:val="00521998"/>
    <w:rsid w:val="00521AA3"/>
    <w:rsid w:val="00527072"/>
    <w:rsid w:val="005323B6"/>
    <w:rsid w:val="005340A7"/>
    <w:rsid w:val="0054125C"/>
    <w:rsid w:val="00542E64"/>
    <w:rsid w:val="0054320F"/>
    <w:rsid w:val="0054382D"/>
    <w:rsid w:val="005600AE"/>
    <w:rsid w:val="00562586"/>
    <w:rsid w:val="005637CF"/>
    <w:rsid w:val="00565D49"/>
    <w:rsid w:val="0057095E"/>
    <w:rsid w:val="00574326"/>
    <w:rsid w:val="0057767C"/>
    <w:rsid w:val="00582A8A"/>
    <w:rsid w:val="005862B5"/>
    <w:rsid w:val="005A10F6"/>
    <w:rsid w:val="005A348C"/>
    <w:rsid w:val="005A3DB1"/>
    <w:rsid w:val="005A51DC"/>
    <w:rsid w:val="005A610A"/>
    <w:rsid w:val="005A6EFA"/>
    <w:rsid w:val="005A6F6B"/>
    <w:rsid w:val="005B02B2"/>
    <w:rsid w:val="005B0531"/>
    <w:rsid w:val="005B0579"/>
    <w:rsid w:val="005B5E47"/>
    <w:rsid w:val="005B6DCC"/>
    <w:rsid w:val="005C4E3E"/>
    <w:rsid w:val="005C5C6D"/>
    <w:rsid w:val="005C706A"/>
    <w:rsid w:val="005D051B"/>
    <w:rsid w:val="005D1F57"/>
    <w:rsid w:val="005D3734"/>
    <w:rsid w:val="005E0067"/>
    <w:rsid w:val="005E048C"/>
    <w:rsid w:val="005E12B8"/>
    <w:rsid w:val="005E4D94"/>
    <w:rsid w:val="005E5C82"/>
    <w:rsid w:val="005E7172"/>
    <w:rsid w:val="005F2727"/>
    <w:rsid w:val="00604EC5"/>
    <w:rsid w:val="00610504"/>
    <w:rsid w:val="006116F3"/>
    <w:rsid w:val="00611F50"/>
    <w:rsid w:val="0061408A"/>
    <w:rsid w:val="006159B9"/>
    <w:rsid w:val="00616795"/>
    <w:rsid w:val="00617911"/>
    <w:rsid w:val="006200A2"/>
    <w:rsid w:val="00621AB9"/>
    <w:rsid w:val="00621CDB"/>
    <w:rsid w:val="00621DD7"/>
    <w:rsid w:val="00622166"/>
    <w:rsid w:val="00623B97"/>
    <w:rsid w:val="006300F5"/>
    <w:rsid w:val="00636A71"/>
    <w:rsid w:val="0064061E"/>
    <w:rsid w:val="00641597"/>
    <w:rsid w:val="00641D6A"/>
    <w:rsid w:val="00642F6A"/>
    <w:rsid w:val="00647449"/>
    <w:rsid w:val="00657DFA"/>
    <w:rsid w:val="0066567D"/>
    <w:rsid w:val="006658C9"/>
    <w:rsid w:val="006725ED"/>
    <w:rsid w:val="006725F8"/>
    <w:rsid w:val="00674697"/>
    <w:rsid w:val="00674DA2"/>
    <w:rsid w:val="00675A45"/>
    <w:rsid w:val="0067634D"/>
    <w:rsid w:val="00680502"/>
    <w:rsid w:val="00680BE7"/>
    <w:rsid w:val="00680C97"/>
    <w:rsid w:val="00682D03"/>
    <w:rsid w:val="00682EF6"/>
    <w:rsid w:val="0068513C"/>
    <w:rsid w:val="00686227"/>
    <w:rsid w:val="00687249"/>
    <w:rsid w:val="006972D6"/>
    <w:rsid w:val="006A3D00"/>
    <w:rsid w:val="006A701A"/>
    <w:rsid w:val="006A75B5"/>
    <w:rsid w:val="006B7C42"/>
    <w:rsid w:val="006C3094"/>
    <w:rsid w:val="006C30C3"/>
    <w:rsid w:val="006C49F8"/>
    <w:rsid w:val="006C4EF5"/>
    <w:rsid w:val="006C76C2"/>
    <w:rsid w:val="006D2136"/>
    <w:rsid w:val="006D3D33"/>
    <w:rsid w:val="006D7CB7"/>
    <w:rsid w:val="006E3241"/>
    <w:rsid w:val="006E7A52"/>
    <w:rsid w:val="006F06DC"/>
    <w:rsid w:val="006F2474"/>
    <w:rsid w:val="006F44A2"/>
    <w:rsid w:val="006F452D"/>
    <w:rsid w:val="0071248B"/>
    <w:rsid w:val="00715587"/>
    <w:rsid w:val="00722C2C"/>
    <w:rsid w:val="0072419D"/>
    <w:rsid w:val="00726632"/>
    <w:rsid w:val="00732F8B"/>
    <w:rsid w:val="007335A7"/>
    <w:rsid w:val="0073429D"/>
    <w:rsid w:val="00741BC8"/>
    <w:rsid w:val="00743EA9"/>
    <w:rsid w:val="00744CB3"/>
    <w:rsid w:val="007537A2"/>
    <w:rsid w:val="007561FE"/>
    <w:rsid w:val="00756321"/>
    <w:rsid w:val="00757A05"/>
    <w:rsid w:val="00767314"/>
    <w:rsid w:val="0076760A"/>
    <w:rsid w:val="00775965"/>
    <w:rsid w:val="00775A86"/>
    <w:rsid w:val="00777C0E"/>
    <w:rsid w:val="0078216F"/>
    <w:rsid w:val="00784CF7"/>
    <w:rsid w:val="00785973"/>
    <w:rsid w:val="00785A81"/>
    <w:rsid w:val="007862C9"/>
    <w:rsid w:val="00786739"/>
    <w:rsid w:val="00794448"/>
    <w:rsid w:val="00795180"/>
    <w:rsid w:val="007960DA"/>
    <w:rsid w:val="007A1CD5"/>
    <w:rsid w:val="007A28E2"/>
    <w:rsid w:val="007A30AE"/>
    <w:rsid w:val="007A66EC"/>
    <w:rsid w:val="007B1CC9"/>
    <w:rsid w:val="007B2C8F"/>
    <w:rsid w:val="007C0281"/>
    <w:rsid w:val="007C47C9"/>
    <w:rsid w:val="007C5371"/>
    <w:rsid w:val="007D3CBD"/>
    <w:rsid w:val="007D54A7"/>
    <w:rsid w:val="007D5F17"/>
    <w:rsid w:val="007E0EC3"/>
    <w:rsid w:val="007F0038"/>
    <w:rsid w:val="007F0BE6"/>
    <w:rsid w:val="007F41BB"/>
    <w:rsid w:val="007F45C4"/>
    <w:rsid w:val="007F7464"/>
    <w:rsid w:val="00803E63"/>
    <w:rsid w:val="0080675A"/>
    <w:rsid w:val="0081087D"/>
    <w:rsid w:val="008133D1"/>
    <w:rsid w:val="008134EB"/>
    <w:rsid w:val="00820C3D"/>
    <w:rsid w:val="00831CD4"/>
    <w:rsid w:val="0083220F"/>
    <w:rsid w:val="008351DB"/>
    <w:rsid w:val="00835605"/>
    <w:rsid w:val="00836C71"/>
    <w:rsid w:val="008423FD"/>
    <w:rsid w:val="00850B49"/>
    <w:rsid w:val="008513F1"/>
    <w:rsid w:val="00854332"/>
    <w:rsid w:val="0086086B"/>
    <w:rsid w:val="00863FB5"/>
    <w:rsid w:val="0086442D"/>
    <w:rsid w:val="00866A8C"/>
    <w:rsid w:val="00867D6A"/>
    <w:rsid w:val="00871F00"/>
    <w:rsid w:val="008736A4"/>
    <w:rsid w:val="0087491D"/>
    <w:rsid w:val="00876DA7"/>
    <w:rsid w:val="00877FF6"/>
    <w:rsid w:val="00887F77"/>
    <w:rsid w:val="00892971"/>
    <w:rsid w:val="008A41B0"/>
    <w:rsid w:val="008B08C5"/>
    <w:rsid w:val="008B1C65"/>
    <w:rsid w:val="008B3AE0"/>
    <w:rsid w:val="008B3EDB"/>
    <w:rsid w:val="008B4A62"/>
    <w:rsid w:val="008B527E"/>
    <w:rsid w:val="008B56DC"/>
    <w:rsid w:val="008B6419"/>
    <w:rsid w:val="008C0F8F"/>
    <w:rsid w:val="008C501B"/>
    <w:rsid w:val="008D0476"/>
    <w:rsid w:val="008D0DCA"/>
    <w:rsid w:val="008D5A98"/>
    <w:rsid w:val="008D6DB9"/>
    <w:rsid w:val="008E5DF5"/>
    <w:rsid w:val="008E6CE4"/>
    <w:rsid w:val="008F0027"/>
    <w:rsid w:val="008F52DF"/>
    <w:rsid w:val="00901137"/>
    <w:rsid w:val="009022AB"/>
    <w:rsid w:val="00905DBC"/>
    <w:rsid w:val="00906CBD"/>
    <w:rsid w:val="00907FE0"/>
    <w:rsid w:val="00910679"/>
    <w:rsid w:val="009206BD"/>
    <w:rsid w:val="00922973"/>
    <w:rsid w:val="009257C8"/>
    <w:rsid w:val="009311E6"/>
    <w:rsid w:val="009354B0"/>
    <w:rsid w:val="00940174"/>
    <w:rsid w:val="00940E48"/>
    <w:rsid w:val="00947B00"/>
    <w:rsid w:val="00950A22"/>
    <w:rsid w:val="00952E70"/>
    <w:rsid w:val="009761CC"/>
    <w:rsid w:val="0098030B"/>
    <w:rsid w:val="00982BA1"/>
    <w:rsid w:val="00984B72"/>
    <w:rsid w:val="00986C0C"/>
    <w:rsid w:val="00991F6F"/>
    <w:rsid w:val="00993C58"/>
    <w:rsid w:val="009963E6"/>
    <w:rsid w:val="00997035"/>
    <w:rsid w:val="009B3FD2"/>
    <w:rsid w:val="009B6198"/>
    <w:rsid w:val="009B6E27"/>
    <w:rsid w:val="009B6EC9"/>
    <w:rsid w:val="009C0A85"/>
    <w:rsid w:val="009C1B2F"/>
    <w:rsid w:val="009C2B2C"/>
    <w:rsid w:val="009C3704"/>
    <w:rsid w:val="009C3A37"/>
    <w:rsid w:val="009C4BE7"/>
    <w:rsid w:val="009C695F"/>
    <w:rsid w:val="009C748B"/>
    <w:rsid w:val="009C7CEC"/>
    <w:rsid w:val="009D2E86"/>
    <w:rsid w:val="009E0431"/>
    <w:rsid w:val="009E1D3E"/>
    <w:rsid w:val="009E3C52"/>
    <w:rsid w:val="009F0405"/>
    <w:rsid w:val="009F13C0"/>
    <w:rsid w:val="009F2AF3"/>
    <w:rsid w:val="009F4EB6"/>
    <w:rsid w:val="009F6713"/>
    <w:rsid w:val="009F7F45"/>
    <w:rsid w:val="00A00936"/>
    <w:rsid w:val="00A02952"/>
    <w:rsid w:val="00A05C9E"/>
    <w:rsid w:val="00A07093"/>
    <w:rsid w:val="00A12E10"/>
    <w:rsid w:val="00A13FFE"/>
    <w:rsid w:val="00A2164D"/>
    <w:rsid w:val="00A25128"/>
    <w:rsid w:val="00A3082F"/>
    <w:rsid w:val="00A30C25"/>
    <w:rsid w:val="00A31659"/>
    <w:rsid w:val="00A32522"/>
    <w:rsid w:val="00A3364F"/>
    <w:rsid w:val="00A402AC"/>
    <w:rsid w:val="00A52FB2"/>
    <w:rsid w:val="00A54F9E"/>
    <w:rsid w:val="00A55139"/>
    <w:rsid w:val="00A57D4D"/>
    <w:rsid w:val="00A60F7B"/>
    <w:rsid w:val="00A61A76"/>
    <w:rsid w:val="00A66595"/>
    <w:rsid w:val="00A66D2C"/>
    <w:rsid w:val="00A717DD"/>
    <w:rsid w:val="00A7791B"/>
    <w:rsid w:val="00A82C10"/>
    <w:rsid w:val="00A837CA"/>
    <w:rsid w:val="00A84A92"/>
    <w:rsid w:val="00A878E1"/>
    <w:rsid w:val="00A927B2"/>
    <w:rsid w:val="00AA030C"/>
    <w:rsid w:val="00AA2D69"/>
    <w:rsid w:val="00AA39AD"/>
    <w:rsid w:val="00AA5691"/>
    <w:rsid w:val="00AA7208"/>
    <w:rsid w:val="00AB286A"/>
    <w:rsid w:val="00AB498A"/>
    <w:rsid w:val="00AB5100"/>
    <w:rsid w:val="00AB5F72"/>
    <w:rsid w:val="00AC00E8"/>
    <w:rsid w:val="00AC16BA"/>
    <w:rsid w:val="00AC4EEA"/>
    <w:rsid w:val="00AC5082"/>
    <w:rsid w:val="00AD09B6"/>
    <w:rsid w:val="00AD3D25"/>
    <w:rsid w:val="00AD6ABE"/>
    <w:rsid w:val="00AE28B4"/>
    <w:rsid w:val="00AE29FD"/>
    <w:rsid w:val="00AE3542"/>
    <w:rsid w:val="00AE42DE"/>
    <w:rsid w:val="00AE60B2"/>
    <w:rsid w:val="00AF2BEC"/>
    <w:rsid w:val="00AF3AEA"/>
    <w:rsid w:val="00AF69C5"/>
    <w:rsid w:val="00AF7002"/>
    <w:rsid w:val="00AF7C6E"/>
    <w:rsid w:val="00B17032"/>
    <w:rsid w:val="00B23E46"/>
    <w:rsid w:val="00B2732D"/>
    <w:rsid w:val="00B321DF"/>
    <w:rsid w:val="00B41AE8"/>
    <w:rsid w:val="00B41E05"/>
    <w:rsid w:val="00B456C4"/>
    <w:rsid w:val="00B465FB"/>
    <w:rsid w:val="00B4738B"/>
    <w:rsid w:val="00B47789"/>
    <w:rsid w:val="00B510B1"/>
    <w:rsid w:val="00B53BFC"/>
    <w:rsid w:val="00B56118"/>
    <w:rsid w:val="00B57025"/>
    <w:rsid w:val="00B622AD"/>
    <w:rsid w:val="00B62BB5"/>
    <w:rsid w:val="00B634F6"/>
    <w:rsid w:val="00B72918"/>
    <w:rsid w:val="00B73201"/>
    <w:rsid w:val="00B81406"/>
    <w:rsid w:val="00B81CC7"/>
    <w:rsid w:val="00B8252E"/>
    <w:rsid w:val="00B82889"/>
    <w:rsid w:val="00B83830"/>
    <w:rsid w:val="00B903DA"/>
    <w:rsid w:val="00B93E4E"/>
    <w:rsid w:val="00B942C3"/>
    <w:rsid w:val="00B96330"/>
    <w:rsid w:val="00BA3B2A"/>
    <w:rsid w:val="00BA3D58"/>
    <w:rsid w:val="00BA3F47"/>
    <w:rsid w:val="00BA5663"/>
    <w:rsid w:val="00BB0864"/>
    <w:rsid w:val="00BB37C2"/>
    <w:rsid w:val="00BC4E73"/>
    <w:rsid w:val="00BC586F"/>
    <w:rsid w:val="00BD150C"/>
    <w:rsid w:val="00BD3B89"/>
    <w:rsid w:val="00BE01DE"/>
    <w:rsid w:val="00BE06F2"/>
    <w:rsid w:val="00BE387B"/>
    <w:rsid w:val="00BE3B3B"/>
    <w:rsid w:val="00BF037A"/>
    <w:rsid w:val="00C028D7"/>
    <w:rsid w:val="00C05913"/>
    <w:rsid w:val="00C15F92"/>
    <w:rsid w:val="00C165B5"/>
    <w:rsid w:val="00C17146"/>
    <w:rsid w:val="00C17553"/>
    <w:rsid w:val="00C40F09"/>
    <w:rsid w:val="00C426B3"/>
    <w:rsid w:val="00C438B4"/>
    <w:rsid w:val="00C438F4"/>
    <w:rsid w:val="00C4607E"/>
    <w:rsid w:val="00C516D7"/>
    <w:rsid w:val="00C57670"/>
    <w:rsid w:val="00C66088"/>
    <w:rsid w:val="00C66502"/>
    <w:rsid w:val="00C70777"/>
    <w:rsid w:val="00C710A3"/>
    <w:rsid w:val="00C73845"/>
    <w:rsid w:val="00C747C7"/>
    <w:rsid w:val="00C76230"/>
    <w:rsid w:val="00C76552"/>
    <w:rsid w:val="00C81C1F"/>
    <w:rsid w:val="00C84AEB"/>
    <w:rsid w:val="00C85CFA"/>
    <w:rsid w:val="00C933A5"/>
    <w:rsid w:val="00C9604F"/>
    <w:rsid w:val="00CA0B30"/>
    <w:rsid w:val="00CA3951"/>
    <w:rsid w:val="00CA3C58"/>
    <w:rsid w:val="00CB05B0"/>
    <w:rsid w:val="00CB6A2D"/>
    <w:rsid w:val="00CC1246"/>
    <w:rsid w:val="00CC1411"/>
    <w:rsid w:val="00CC1A6E"/>
    <w:rsid w:val="00CC1E9B"/>
    <w:rsid w:val="00CC6F4B"/>
    <w:rsid w:val="00CD2A5D"/>
    <w:rsid w:val="00CD45E5"/>
    <w:rsid w:val="00CE2072"/>
    <w:rsid w:val="00CE788F"/>
    <w:rsid w:val="00CF49FA"/>
    <w:rsid w:val="00CF7B96"/>
    <w:rsid w:val="00D042D7"/>
    <w:rsid w:val="00D1061D"/>
    <w:rsid w:val="00D113E7"/>
    <w:rsid w:val="00D11A87"/>
    <w:rsid w:val="00D163BF"/>
    <w:rsid w:val="00D21862"/>
    <w:rsid w:val="00D26CC6"/>
    <w:rsid w:val="00D27123"/>
    <w:rsid w:val="00D27487"/>
    <w:rsid w:val="00D30FC3"/>
    <w:rsid w:val="00D32F82"/>
    <w:rsid w:val="00D34DCF"/>
    <w:rsid w:val="00D35385"/>
    <w:rsid w:val="00D36F8C"/>
    <w:rsid w:val="00D37ECB"/>
    <w:rsid w:val="00D37FA3"/>
    <w:rsid w:val="00D44F2B"/>
    <w:rsid w:val="00D53FA8"/>
    <w:rsid w:val="00D5544E"/>
    <w:rsid w:val="00D558CD"/>
    <w:rsid w:val="00D561D8"/>
    <w:rsid w:val="00D82816"/>
    <w:rsid w:val="00D84D54"/>
    <w:rsid w:val="00D9197C"/>
    <w:rsid w:val="00D92D6E"/>
    <w:rsid w:val="00D96D42"/>
    <w:rsid w:val="00DA146F"/>
    <w:rsid w:val="00DA1C3D"/>
    <w:rsid w:val="00DA6784"/>
    <w:rsid w:val="00DB4737"/>
    <w:rsid w:val="00DB4765"/>
    <w:rsid w:val="00DB5A1E"/>
    <w:rsid w:val="00DB7961"/>
    <w:rsid w:val="00DC139B"/>
    <w:rsid w:val="00DC26EC"/>
    <w:rsid w:val="00DC36FB"/>
    <w:rsid w:val="00DC60FD"/>
    <w:rsid w:val="00DD1753"/>
    <w:rsid w:val="00DE040B"/>
    <w:rsid w:val="00DE09D7"/>
    <w:rsid w:val="00DE478A"/>
    <w:rsid w:val="00DE7DFF"/>
    <w:rsid w:val="00DF3BE0"/>
    <w:rsid w:val="00DF5B0D"/>
    <w:rsid w:val="00DF5C56"/>
    <w:rsid w:val="00DF5FE8"/>
    <w:rsid w:val="00E009AB"/>
    <w:rsid w:val="00E03066"/>
    <w:rsid w:val="00E03799"/>
    <w:rsid w:val="00E039A0"/>
    <w:rsid w:val="00E06C01"/>
    <w:rsid w:val="00E23214"/>
    <w:rsid w:val="00E25C45"/>
    <w:rsid w:val="00E27807"/>
    <w:rsid w:val="00E32786"/>
    <w:rsid w:val="00E37A45"/>
    <w:rsid w:val="00E37D0C"/>
    <w:rsid w:val="00E42D97"/>
    <w:rsid w:val="00E44A49"/>
    <w:rsid w:val="00E462FF"/>
    <w:rsid w:val="00E52A9D"/>
    <w:rsid w:val="00E603D5"/>
    <w:rsid w:val="00E628BD"/>
    <w:rsid w:val="00E67919"/>
    <w:rsid w:val="00E67E3F"/>
    <w:rsid w:val="00E7254B"/>
    <w:rsid w:val="00E73521"/>
    <w:rsid w:val="00E74A54"/>
    <w:rsid w:val="00E777F8"/>
    <w:rsid w:val="00E778D5"/>
    <w:rsid w:val="00E81792"/>
    <w:rsid w:val="00E8651B"/>
    <w:rsid w:val="00E90850"/>
    <w:rsid w:val="00E93969"/>
    <w:rsid w:val="00EA42B2"/>
    <w:rsid w:val="00EA43B4"/>
    <w:rsid w:val="00EB28DA"/>
    <w:rsid w:val="00EB3291"/>
    <w:rsid w:val="00EB62EA"/>
    <w:rsid w:val="00EB7F18"/>
    <w:rsid w:val="00EB7FB7"/>
    <w:rsid w:val="00EC224B"/>
    <w:rsid w:val="00EC4E81"/>
    <w:rsid w:val="00EC56FF"/>
    <w:rsid w:val="00EC5ED2"/>
    <w:rsid w:val="00ED2387"/>
    <w:rsid w:val="00ED2B0F"/>
    <w:rsid w:val="00ED651A"/>
    <w:rsid w:val="00EE1FDB"/>
    <w:rsid w:val="00EE2640"/>
    <w:rsid w:val="00EE5635"/>
    <w:rsid w:val="00EF29B9"/>
    <w:rsid w:val="00EF2EBA"/>
    <w:rsid w:val="00EF40D6"/>
    <w:rsid w:val="00EF4C52"/>
    <w:rsid w:val="00EF7D58"/>
    <w:rsid w:val="00F00797"/>
    <w:rsid w:val="00F062F2"/>
    <w:rsid w:val="00F075B9"/>
    <w:rsid w:val="00F07A70"/>
    <w:rsid w:val="00F112E8"/>
    <w:rsid w:val="00F20044"/>
    <w:rsid w:val="00F239F3"/>
    <w:rsid w:val="00F363ED"/>
    <w:rsid w:val="00F4354F"/>
    <w:rsid w:val="00F4713B"/>
    <w:rsid w:val="00F51BEA"/>
    <w:rsid w:val="00F54FD0"/>
    <w:rsid w:val="00F56D08"/>
    <w:rsid w:val="00F60473"/>
    <w:rsid w:val="00F63076"/>
    <w:rsid w:val="00F64E98"/>
    <w:rsid w:val="00F666E4"/>
    <w:rsid w:val="00F66E76"/>
    <w:rsid w:val="00F672C1"/>
    <w:rsid w:val="00F6738E"/>
    <w:rsid w:val="00F67B3F"/>
    <w:rsid w:val="00F7114B"/>
    <w:rsid w:val="00F719D1"/>
    <w:rsid w:val="00F76F14"/>
    <w:rsid w:val="00F819A3"/>
    <w:rsid w:val="00F858C4"/>
    <w:rsid w:val="00F85902"/>
    <w:rsid w:val="00F872E3"/>
    <w:rsid w:val="00F90DDB"/>
    <w:rsid w:val="00F94FA3"/>
    <w:rsid w:val="00F95EFC"/>
    <w:rsid w:val="00F97729"/>
    <w:rsid w:val="00FA10D6"/>
    <w:rsid w:val="00FA2640"/>
    <w:rsid w:val="00FA2912"/>
    <w:rsid w:val="00FA4956"/>
    <w:rsid w:val="00FA7395"/>
    <w:rsid w:val="00FB1EB2"/>
    <w:rsid w:val="00FB2146"/>
    <w:rsid w:val="00FB2A4A"/>
    <w:rsid w:val="00FB3FD6"/>
    <w:rsid w:val="00FB6443"/>
    <w:rsid w:val="00FB71BE"/>
    <w:rsid w:val="00FC2DCB"/>
    <w:rsid w:val="00FC4840"/>
    <w:rsid w:val="00FC6AD6"/>
    <w:rsid w:val="00FD255D"/>
    <w:rsid w:val="00FD3169"/>
    <w:rsid w:val="00FD39B5"/>
    <w:rsid w:val="00FD50C0"/>
    <w:rsid w:val="00FD60F8"/>
    <w:rsid w:val="00FD7C4D"/>
    <w:rsid w:val="00FE139D"/>
    <w:rsid w:val="00FF5BC2"/>
    <w:rsid w:val="00FF6606"/>
    <w:rsid w:val="0215EB81"/>
    <w:rsid w:val="197C4A15"/>
    <w:rsid w:val="1ABB2A1A"/>
    <w:rsid w:val="2387C928"/>
    <w:rsid w:val="23C05181"/>
    <w:rsid w:val="2641A4C0"/>
    <w:rsid w:val="3A980967"/>
    <w:rsid w:val="5E91B70A"/>
    <w:rsid w:val="6D82AE33"/>
    <w:rsid w:val="71126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4:defaultImageDpi w14:val="330"/>
  <w15:chartTrackingRefBased/>
  <w15:docId w15:val="{75EEE3AF-D21A-4E96-9A50-83699549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MS Mincho" w:hAnsi="Century Gothic"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E1F4E"/>
  </w:style>
  <w:style w:type="paragraph" w:styleId="Heading1">
    <w:name w:val="heading 1"/>
    <w:next w:val="Heading2"/>
    <w:link w:val="Heading1Char"/>
    <w:uiPriority w:val="1"/>
    <w:rsid w:val="00B17032"/>
    <w:pPr>
      <w:spacing w:before="1600" w:line="560" w:lineRule="atLeast"/>
      <w:outlineLvl w:val="0"/>
    </w:pPr>
    <w:rPr>
      <w:rFonts w:eastAsiaTheme="majorEastAsia" w:cstheme="majorBidi"/>
      <w:b/>
      <w:color w:val="008580"/>
      <w:spacing w:val="-10"/>
      <w:kern w:val="28"/>
      <w:sz w:val="56"/>
      <w:szCs w:val="64"/>
    </w:rPr>
  </w:style>
  <w:style w:type="paragraph" w:styleId="Heading2">
    <w:name w:val="heading 2"/>
    <w:aliases w:val="MCC Heading 2 (Heading 2)"/>
    <w:basedOn w:val="MCCBody"/>
    <w:next w:val="MCCBody"/>
    <w:link w:val="Heading2Char"/>
    <w:uiPriority w:val="1"/>
    <w:unhideWhenUsed/>
    <w:qFormat/>
    <w:rsid w:val="001222AB"/>
    <w:pPr>
      <w:spacing w:before="240"/>
      <w:outlineLvl w:val="1"/>
    </w:pPr>
    <w:rPr>
      <w:b/>
      <w:color w:val="CE6029"/>
      <w:sz w:val="32"/>
      <w:szCs w:val="26"/>
    </w:rPr>
  </w:style>
  <w:style w:type="paragraph" w:styleId="Heading3">
    <w:name w:val="heading 3"/>
    <w:basedOn w:val="MCCBody"/>
    <w:next w:val="Normal"/>
    <w:link w:val="Heading3Char"/>
    <w:uiPriority w:val="9"/>
    <w:unhideWhenUsed/>
    <w:rsid w:val="00565D49"/>
    <w:pPr>
      <w:keepNext/>
      <w:keepLines/>
      <w:spacing w:before="40"/>
      <w:outlineLvl w:val="2"/>
    </w:pPr>
    <w:rPr>
      <w:rFonts w:asciiTheme="minorHAnsi" w:eastAsiaTheme="majorEastAsia" w:hAnsiTheme="minorHAnsi" w:cstheme="majorBidi"/>
      <w:b/>
      <w:color w:val="000000" w:themeColor="text1"/>
      <w:sz w:val="28"/>
    </w:rPr>
  </w:style>
  <w:style w:type="paragraph" w:styleId="Heading4">
    <w:name w:val="heading 4"/>
    <w:basedOn w:val="Normal"/>
    <w:next w:val="Normal"/>
    <w:link w:val="Heading4Char"/>
    <w:uiPriority w:val="9"/>
    <w:unhideWhenUsed/>
    <w:rsid w:val="001445B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basedOn w:val="Title"/>
    <w:next w:val="MCCHeadline"/>
    <w:link w:val="MCCDocumentTitleChar"/>
    <w:uiPriority w:val="3"/>
    <w:rsid w:val="00042055"/>
    <w:pPr>
      <w:spacing w:before="1920" w:line="360" w:lineRule="auto"/>
      <w:outlineLvl w:val="0"/>
    </w:pPr>
    <w:rPr>
      <w:rFonts w:ascii="Century Gothic" w:hAnsi="Century Gothic"/>
      <w:b/>
      <w:color w:val="008580"/>
      <w:szCs w:val="64"/>
    </w:rPr>
  </w:style>
  <w:style w:type="paragraph" w:customStyle="1" w:styleId="MCCHeadline">
    <w:name w:val="MCC Headline"/>
    <w:basedOn w:val="Heading2"/>
    <w:next w:val="MCCBody"/>
    <w:link w:val="MCCHeadlineChar"/>
    <w:qFormat/>
    <w:rsid w:val="004B10F7"/>
    <w:pPr>
      <w:spacing w:before="120" w:after="360" w:line="440" w:lineRule="exact"/>
    </w:pPr>
    <w:rPr>
      <w:b w:val="0"/>
      <w:color w:val="00807B"/>
      <w:sz w:val="36"/>
      <w:szCs w:val="40"/>
    </w:rPr>
  </w:style>
  <w:style w:type="paragraph" w:customStyle="1" w:styleId="MCCSubheadline">
    <w:name w:val="MCC_Subheadline"/>
    <w:basedOn w:val="Normal"/>
    <w:rsid w:val="009B6EC9"/>
    <w:pPr>
      <w:spacing w:after="270" w:line="300" w:lineRule="exact"/>
    </w:pPr>
    <w:rPr>
      <w:b/>
      <w:color w:val="CE6029"/>
      <w:sz w:val="26"/>
      <w:szCs w:val="26"/>
    </w:rPr>
  </w:style>
  <w:style w:type="paragraph" w:customStyle="1" w:styleId="MCCBulletedlist">
    <w:name w:val="MCC Bulleted list"/>
    <w:basedOn w:val="ListBullet"/>
    <w:next w:val="MCCBody"/>
    <w:link w:val="MCCBulletedlistChar"/>
    <w:uiPriority w:val="1"/>
    <w:qFormat/>
    <w:rsid w:val="009C7CEC"/>
    <w:pPr>
      <w:numPr>
        <w:numId w:val="0"/>
      </w:numPr>
      <w:spacing w:after="120"/>
      <w:contextualSpacing w:val="0"/>
    </w:pPr>
  </w:style>
  <w:style w:type="paragraph" w:customStyle="1" w:styleId="MCCPrimaryList">
    <w:name w:val="MCC Primary List"/>
    <w:basedOn w:val="ListNumber"/>
    <w:link w:val="MCCPrimaryListChar"/>
    <w:qFormat/>
    <w:rsid w:val="0072419D"/>
    <w:pPr>
      <w:numPr>
        <w:numId w:val="0"/>
      </w:numPr>
      <w:spacing w:before="120" w:after="120" w:line="260" w:lineRule="exact"/>
      <w:contextualSpacing w:val="0"/>
    </w:pPr>
    <w:rPr>
      <w:color w:val="000000"/>
      <w:szCs w:val="22"/>
    </w:rPr>
  </w:style>
  <w:style w:type="paragraph" w:customStyle="1" w:styleId="MCCBody">
    <w:name w:val="MCC Body"/>
    <w:basedOn w:val="BodyText"/>
    <w:link w:val="MCCBodyChar"/>
    <w:qFormat/>
    <w:rsid w:val="00FA2912"/>
    <w:pPr>
      <w:spacing w:after="240" w:line="270" w:lineRule="atLeast"/>
    </w:pPr>
    <w:rPr>
      <w:color w:val="000000"/>
      <w:szCs w:val="22"/>
    </w:rPr>
  </w:style>
  <w:style w:type="paragraph" w:customStyle="1" w:styleId="MCCSecondaryBullet">
    <w:name w:val="MCC_Secondary_Bullet"/>
    <w:basedOn w:val="Normal"/>
    <w:rsid w:val="0047205B"/>
    <w:pPr>
      <w:numPr>
        <w:numId w:val="12"/>
      </w:numPr>
      <w:spacing w:after="160" w:line="260" w:lineRule="exact"/>
    </w:pPr>
    <w:rPr>
      <w:color w:val="000000"/>
      <w:sz w:val="22"/>
      <w:szCs w:val="22"/>
    </w:rPr>
  </w:style>
  <w:style w:type="paragraph" w:customStyle="1" w:styleId="MCCSecondaryList">
    <w:name w:val="MCC_Secondary_List"/>
    <w:basedOn w:val="Normal"/>
    <w:rsid w:val="0047205B"/>
    <w:pPr>
      <w:numPr>
        <w:numId w:val="13"/>
      </w:numPr>
      <w:spacing w:after="160" w:line="260" w:lineRule="exact"/>
    </w:pPr>
    <w:rPr>
      <w:color w:val="000000"/>
      <w:sz w:val="22"/>
      <w:szCs w:val="22"/>
    </w:rPr>
  </w:style>
  <w:style w:type="character" w:customStyle="1" w:styleId="MCCurl">
    <w:name w:val="MCC url"/>
    <w:basedOn w:val="Hyperlink"/>
    <w:uiPriority w:val="1"/>
    <w:qFormat/>
    <w:rsid w:val="00521AA3"/>
    <w:rPr>
      <w:b/>
      <w:bCs/>
      <w:color w:val="007B7A"/>
      <w:szCs w:val="22"/>
      <w:u w:val="single"/>
      <w:shd w:val="clear" w:color="auto" w:fill="F3F2F1"/>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0E1F4E"/>
    <w:rPr>
      <w:rFonts w:eastAsiaTheme="majorEastAsia" w:cstheme="majorBidi"/>
      <w:b/>
      <w:color w:val="008580"/>
      <w:spacing w:val="-10"/>
      <w:kern w:val="28"/>
      <w:sz w:val="56"/>
      <w:szCs w:val="64"/>
    </w:rPr>
  </w:style>
  <w:style w:type="character" w:customStyle="1" w:styleId="Heading2Char">
    <w:name w:val="Heading 2 Char"/>
    <w:aliases w:val="MCC Heading 2 (Heading 2) Char"/>
    <w:basedOn w:val="DefaultParagraphFont"/>
    <w:link w:val="Heading2"/>
    <w:uiPriority w:val="1"/>
    <w:rsid w:val="001222AB"/>
    <w:rPr>
      <w:b/>
      <w:color w:val="CE6029"/>
      <w:sz w:val="32"/>
      <w:szCs w:val="26"/>
    </w:rPr>
  </w:style>
  <w:style w:type="character" w:customStyle="1" w:styleId="Heading3Char">
    <w:name w:val="Heading 3 Char"/>
    <w:basedOn w:val="DefaultParagraphFont"/>
    <w:link w:val="Heading3"/>
    <w:uiPriority w:val="9"/>
    <w:rsid w:val="00565D49"/>
    <w:rPr>
      <w:rFonts w:asciiTheme="minorHAnsi" w:eastAsiaTheme="majorEastAsia" w:hAnsiTheme="minorHAnsi" w:cstheme="majorBidi"/>
      <w:b/>
      <w:color w:val="000000" w:themeColor="text1"/>
      <w:sz w:val="28"/>
      <w:szCs w:val="22"/>
    </w:rPr>
  </w:style>
  <w:style w:type="paragraph" w:customStyle="1" w:styleId="H3MCC">
    <w:name w:val="H3 MCC"/>
    <w:basedOn w:val="Heading3"/>
    <w:next w:val="MCCBody"/>
    <w:link w:val="H3MCCChar"/>
    <w:qFormat/>
    <w:rsid w:val="00332F5F"/>
    <w:pPr>
      <w:spacing w:before="240" w:after="0" w:line="270" w:lineRule="exact"/>
    </w:pPr>
    <w:rPr>
      <w:rFonts w:ascii="Century Gothic" w:eastAsia="MS Mincho" w:hAnsi="Century Gothic" w:cs="Times New Roman"/>
      <w:bCs/>
      <w:sz w:val="24"/>
      <w:szCs w:val="24"/>
    </w:rPr>
  </w:style>
  <w:style w:type="character" w:customStyle="1" w:styleId="H3MCCChar">
    <w:name w:val="H3 MCC Char"/>
    <w:basedOn w:val="DefaultParagraphFont"/>
    <w:link w:val="H3MCC"/>
    <w:rsid w:val="000E1F4E"/>
    <w:rPr>
      <w:b/>
      <w:bCs/>
    </w:rPr>
  </w:style>
  <w:style w:type="paragraph" w:styleId="Title">
    <w:name w:val="Title"/>
    <w:basedOn w:val="Normal"/>
    <w:next w:val="Normal"/>
    <w:link w:val="TitleChar"/>
    <w:uiPriority w:val="10"/>
    <w:qFormat/>
    <w:rsid w:val="00641D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6A"/>
    <w:rPr>
      <w:rFonts w:asciiTheme="majorHAnsi" w:eastAsiaTheme="majorEastAsia" w:hAnsiTheme="majorHAnsi" w:cstheme="majorBidi"/>
      <w:spacing w:val="-10"/>
      <w:kern w:val="28"/>
      <w:sz w:val="56"/>
      <w:szCs w:val="56"/>
    </w:rPr>
  </w:style>
  <w:style w:type="character" w:customStyle="1" w:styleId="MCCDocumentTitleChar">
    <w:name w:val="MCC_Document Title Char"/>
    <w:basedOn w:val="TitleChar"/>
    <w:link w:val="MCCDocumentTitle"/>
    <w:uiPriority w:val="3"/>
    <w:rsid w:val="00562586"/>
    <w:rPr>
      <w:rFonts w:ascii="Century Gothic" w:eastAsiaTheme="majorEastAsia" w:hAnsi="Century Gothic" w:cstheme="majorBidi"/>
      <w:b/>
      <w:color w:val="008580"/>
      <w:spacing w:val="-10"/>
      <w:kern w:val="28"/>
      <w:sz w:val="56"/>
      <w:szCs w:val="64"/>
    </w:rPr>
  </w:style>
  <w:style w:type="paragraph" w:styleId="Subtitle">
    <w:name w:val="Subtitle"/>
    <w:basedOn w:val="Normal"/>
    <w:next w:val="Normal"/>
    <w:link w:val="SubtitleChar"/>
    <w:uiPriority w:val="11"/>
    <w:qFormat/>
    <w:rsid w:val="000C1B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1BA3"/>
    <w:rPr>
      <w:rFonts w:asciiTheme="minorHAnsi" w:eastAsiaTheme="minorEastAsia" w:hAnsiTheme="minorHAnsi" w:cstheme="minorBidi"/>
      <w:color w:val="5A5A5A" w:themeColor="text1" w:themeTint="A5"/>
      <w:spacing w:val="15"/>
      <w:sz w:val="22"/>
      <w:szCs w:val="22"/>
    </w:rPr>
  </w:style>
  <w:style w:type="character" w:customStyle="1" w:styleId="MCCHeadlineChar">
    <w:name w:val="MCC Headline Char"/>
    <w:basedOn w:val="SubtitleChar"/>
    <w:link w:val="MCCHeadline"/>
    <w:rsid w:val="004B10F7"/>
    <w:rPr>
      <w:rFonts w:asciiTheme="minorHAnsi" w:eastAsiaTheme="minorEastAsia" w:hAnsiTheme="minorHAnsi" w:cstheme="minorBidi"/>
      <w:color w:val="00807B"/>
      <w:spacing w:val="15"/>
      <w:sz w:val="36"/>
      <w:szCs w:val="40"/>
    </w:rPr>
  </w:style>
  <w:style w:type="paragraph" w:styleId="ListNumber">
    <w:name w:val="List Number"/>
    <w:basedOn w:val="Normal"/>
    <w:link w:val="ListNumberChar"/>
    <w:uiPriority w:val="99"/>
    <w:semiHidden/>
    <w:unhideWhenUsed/>
    <w:rsid w:val="00A30C25"/>
    <w:pPr>
      <w:numPr>
        <w:numId w:val="27"/>
      </w:numPr>
      <w:contextualSpacing/>
    </w:pPr>
  </w:style>
  <w:style w:type="paragraph" w:styleId="ListBullet">
    <w:name w:val="List Bullet"/>
    <w:basedOn w:val="Normal"/>
    <w:link w:val="ListBulletChar"/>
    <w:uiPriority w:val="99"/>
    <w:semiHidden/>
    <w:unhideWhenUsed/>
    <w:rsid w:val="00F672C1"/>
    <w:pPr>
      <w:numPr>
        <w:numId w:val="24"/>
      </w:numPr>
      <w:contextualSpacing/>
    </w:pPr>
  </w:style>
  <w:style w:type="numbering" w:customStyle="1" w:styleId="MCCBullets">
    <w:name w:val="MCC_Bullets"/>
    <w:uiPriority w:val="99"/>
    <w:rsid w:val="00680502"/>
    <w:pPr>
      <w:numPr>
        <w:numId w:val="29"/>
      </w:numPr>
    </w:pPr>
  </w:style>
  <w:style w:type="character" w:styleId="FollowedHyperlink">
    <w:name w:val="FollowedHyperlink"/>
    <w:basedOn w:val="DefaultParagraphFont"/>
    <w:uiPriority w:val="99"/>
    <w:unhideWhenUsed/>
    <w:rsid w:val="00321967"/>
    <w:rPr>
      <w:color w:val="954F72" w:themeColor="followedHyperlink"/>
      <w:u w:val="single"/>
    </w:rPr>
  </w:style>
  <w:style w:type="character" w:customStyle="1" w:styleId="URLFollowedMCC">
    <w:name w:val="URLFollowed_MCC"/>
    <w:basedOn w:val="FollowedHyperlink"/>
    <w:uiPriority w:val="1"/>
    <w:qFormat/>
    <w:rsid w:val="00CE788F"/>
    <w:rPr>
      <w:color w:val="00827D"/>
      <w:u w:val="single"/>
    </w:rPr>
  </w:style>
  <w:style w:type="paragraph" w:styleId="BodyText">
    <w:name w:val="Body Text"/>
    <w:basedOn w:val="Normal"/>
    <w:link w:val="BodyTextChar"/>
    <w:uiPriority w:val="99"/>
    <w:semiHidden/>
    <w:unhideWhenUsed/>
    <w:rsid w:val="00FB2146"/>
    <w:pPr>
      <w:spacing w:after="120"/>
    </w:pPr>
  </w:style>
  <w:style w:type="character" w:customStyle="1" w:styleId="BodyTextChar">
    <w:name w:val="Body Text Char"/>
    <w:basedOn w:val="DefaultParagraphFont"/>
    <w:link w:val="BodyText"/>
    <w:uiPriority w:val="99"/>
    <w:semiHidden/>
    <w:rsid w:val="00FB2146"/>
    <w:rPr>
      <w:sz w:val="24"/>
      <w:szCs w:val="24"/>
    </w:rPr>
  </w:style>
  <w:style w:type="character" w:customStyle="1" w:styleId="MCCBodyChar">
    <w:name w:val="MCC Body Char"/>
    <w:basedOn w:val="BodyTextChar"/>
    <w:link w:val="MCCBody"/>
    <w:rsid w:val="00FA2912"/>
    <w:rPr>
      <w:color w:val="000000"/>
      <w:sz w:val="24"/>
      <w:szCs w:val="22"/>
    </w:rPr>
  </w:style>
  <w:style w:type="character" w:customStyle="1" w:styleId="Heading4Char">
    <w:name w:val="Heading 4 Char"/>
    <w:basedOn w:val="DefaultParagraphFont"/>
    <w:link w:val="Heading4"/>
    <w:uiPriority w:val="9"/>
    <w:rsid w:val="001445B0"/>
    <w:rPr>
      <w:rFonts w:asciiTheme="majorHAnsi" w:eastAsiaTheme="majorEastAsia" w:hAnsiTheme="majorHAnsi" w:cstheme="majorBidi"/>
      <w:i/>
      <w:iCs/>
      <w:color w:val="2E74B5" w:themeColor="accent1" w:themeShade="BF"/>
      <w:sz w:val="24"/>
      <w:szCs w:val="24"/>
    </w:rPr>
  </w:style>
  <w:style w:type="character" w:styleId="Strong">
    <w:name w:val="Strong"/>
    <w:basedOn w:val="DefaultParagraphFont"/>
    <w:uiPriority w:val="5"/>
    <w:qFormat/>
    <w:rsid w:val="009C4BE7"/>
    <w:rPr>
      <w:b/>
      <w:bCs/>
    </w:rPr>
  </w:style>
  <w:style w:type="character" w:styleId="CommentReference">
    <w:name w:val="annotation reference"/>
    <w:basedOn w:val="DefaultParagraphFont"/>
    <w:uiPriority w:val="99"/>
    <w:semiHidden/>
    <w:unhideWhenUsed/>
    <w:rsid w:val="0064061E"/>
    <w:rPr>
      <w:sz w:val="16"/>
      <w:szCs w:val="16"/>
    </w:rPr>
  </w:style>
  <w:style w:type="paragraph" w:styleId="CommentText">
    <w:name w:val="annotation text"/>
    <w:basedOn w:val="Normal"/>
    <w:link w:val="CommentTextChar"/>
    <w:uiPriority w:val="99"/>
    <w:unhideWhenUsed/>
    <w:rsid w:val="0064061E"/>
    <w:rPr>
      <w:sz w:val="20"/>
      <w:szCs w:val="20"/>
    </w:rPr>
  </w:style>
  <w:style w:type="character" w:customStyle="1" w:styleId="CommentTextChar">
    <w:name w:val="Comment Text Char"/>
    <w:basedOn w:val="DefaultParagraphFont"/>
    <w:link w:val="CommentText"/>
    <w:uiPriority w:val="99"/>
    <w:rsid w:val="0064061E"/>
    <w:rPr>
      <w:sz w:val="20"/>
      <w:szCs w:val="20"/>
    </w:rPr>
  </w:style>
  <w:style w:type="paragraph" w:styleId="CommentSubject">
    <w:name w:val="annotation subject"/>
    <w:basedOn w:val="CommentText"/>
    <w:next w:val="CommentText"/>
    <w:link w:val="CommentSubjectChar"/>
    <w:uiPriority w:val="99"/>
    <w:semiHidden/>
    <w:unhideWhenUsed/>
    <w:rsid w:val="0064061E"/>
    <w:rPr>
      <w:b/>
      <w:bCs/>
    </w:rPr>
  </w:style>
  <w:style w:type="character" w:customStyle="1" w:styleId="CommentSubjectChar">
    <w:name w:val="Comment Subject Char"/>
    <w:basedOn w:val="CommentTextChar"/>
    <w:link w:val="CommentSubject"/>
    <w:uiPriority w:val="99"/>
    <w:semiHidden/>
    <w:rsid w:val="0064061E"/>
    <w:rPr>
      <w:b/>
      <w:bCs/>
      <w:sz w:val="20"/>
      <w:szCs w:val="20"/>
    </w:rPr>
  </w:style>
  <w:style w:type="paragraph" w:customStyle="1" w:styleId="H1MCC">
    <w:name w:val="H1 MCC"/>
    <w:basedOn w:val="Heading1"/>
    <w:next w:val="MCCHeadline"/>
    <w:link w:val="H1MCCChar"/>
    <w:qFormat/>
    <w:rsid w:val="0076760A"/>
    <w:pPr>
      <w:keepLines/>
      <w:spacing w:before="2040" w:after="120" w:line="720" w:lineRule="atLeast"/>
    </w:pPr>
    <w:rPr>
      <w:color w:val="00807B"/>
    </w:rPr>
  </w:style>
  <w:style w:type="character" w:customStyle="1" w:styleId="H1MCCChar">
    <w:name w:val="H1 MCC Char"/>
    <w:basedOn w:val="Heading1Char"/>
    <w:link w:val="H1MCC"/>
    <w:rsid w:val="0076760A"/>
    <w:rPr>
      <w:rFonts w:eastAsiaTheme="majorEastAsia" w:cstheme="majorBidi"/>
      <w:b/>
      <w:color w:val="00807B"/>
      <w:spacing w:val="-10"/>
      <w:kern w:val="28"/>
      <w:sz w:val="56"/>
      <w:szCs w:val="64"/>
    </w:rPr>
  </w:style>
  <w:style w:type="paragraph" w:customStyle="1" w:styleId="H2MCC">
    <w:name w:val="H2 MCC"/>
    <w:basedOn w:val="Heading2"/>
    <w:next w:val="MCCBody"/>
    <w:link w:val="H2MCCChar"/>
    <w:uiPriority w:val="9"/>
    <w:qFormat/>
    <w:rsid w:val="007E0EC3"/>
    <w:pPr>
      <w:spacing w:line="240" w:lineRule="atLeast"/>
    </w:pPr>
    <w:rPr>
      <w:color w:val="C64E00"/>
    </w:rPr>
  </w:style>
  <w:style w:type="character" w:customStyle="1" w:styleId="H2MCCChar">
    <w:name w:val="H2 MCC Char"/>
    <w:basedOn w:val="Heading2Char"/>
    <w:link w:val="H2MCC"/>
    <w:uiPriority w:val="9"/>
    <w:rsid w:val="007E0EC3"/>
    <w:rPr>
      <w:b/>
      <w:color w:val="C64E00"/>
      <w:sz w:val="32"/>
      <w:szCs w:val="26"/>
    </w:rPr>
  </w:style>
  <w:style w:type="character" w:customStyle="1" w:styleId="ListNumberChar">
    <w:name w:val="List Number Char"/>
    <w:basedOn w:val="DefaultParagraphFont"/>
    <w:link w:val="ListNumber"/>
    <w:uiPriority w:val="99"/>
    <w:semiHidden/>
    <w:rsid w:val="00E90850"/>
  </w:style>
  <w:style w:type="character" w:customStyle="1" w:styleId="MCCPrimaryListChar">
    <w:name w:val="MCC Primary List Char"/>
    <w:basedOn w:val="ListNumberChar"/>
    <w:link w:val="MCCPrimaryList"/>
    <w:rsid w:val="00E90850"/>
    <w:rPr>
      <w:color w:val="000000"/>
      <w:szCs w:val="22"/>
    </w:rPr>
  </w:style>
  <w:style w:type="character" w:customStyle="1" w:styleId="ListBulletChar">
    <w:name w:val="List Bullet Char"/>
    <w:basedOn w:val="DefaultParagraphFont"/>
    <w:link w:val="ListBullet"/>
    <w:uiPriority w:val="99"/>
    <w:semiHidden/>
    <w:rsid w:val="009C7CEC"/>
  </w:style>
  <w:style w:type="character" w:customStyle="1" w:styleId="MCCBulletedlistChar">
    <w:name w:val="MCC Bulleted list Char"/>
    <w:basedOn w:val="ListBulletChar"/>
    <w:link w:val="MCCBulletedlist"/>
    <w:uiPriority w:val="1"/>
    <w:rsid w:val="009C7CEC"/>
  </w:style>
  <w:style w:type="paragraph" w:styleId="Caption">
    <w:name w:val="caption"/>
    <w:basedOn w:val="MCCBody"/>
    <w:next w:val="MCCBody"/>
    <w:uiPriority w:val="35"/>
    <w:unhideWhenUsed/>
    <w:qFormat/>
    <w:rsid w:val="00180169"/>
    <w:pPr>
      <w:spacing w:after="200"/>
    </w:pPr>
    <w:rPr>
      <w:b/>
      <w:bCs/>
      <w:i/>
      <w:iCs/>
      <w:color w:val="6C5B54"/>
      <w:sz w:val="22"/>
      <w:szCs w:val="18"/>
    </w:rPr>
  </w:style>
  <w:style w:type="character" w:styleId="UnresolvedMention">
    <w:name w:val="Unresolved Mention"/>
    <w:basedOn w:val="DefaultParagraphFont"/>
    <w:uiPriority w:val="99"/>
    <w:semiHidden/>
    <w:unhideWhenUsed/>
    <w:rsid w:val="008F0027"/>
    <w:rPr>
      <w:color w:val="605E5C"/>
      <w:shd w:val="clear" w:color="auto" w:fill="E1DFDD"/>
    </w:rPr>
  </w:style>
  <w:style w:type="character" w:styleId="SmartLink">
    <w:name w:val="Smart Link"/>
    <w:basedOn w:val="DefaultParagraphFont"/>
    <w:uiPriority w:val="99"/>
    <w:semiHidden/>
    <w:unhideWhenUsed/>
    <w:rsid w:val="00D37FA3"/>
    <w:rPr>
      <w:color w:val="0000FF"/>
      <w:u w:val="single"/>
      <w:shd w:val="clear" w:color="auto" w:fill="F3F2F1"/>
    </w:rPr>
  </w:style>
  <w:style w:type="table" w:styleId="GridTable1Light">
    <w:name w:val="Grid Table 1 Light"/>
    <w:basedOn w:val="TableNormal"/>
    <w:uiPriority w:val="46"/>
    <w:rsid w:val="00C747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MCCTable-HeaderRow">
    <w:name w:val="MCC Table-Header Row"/>
    <w:basedOn w:val="TableGrid1"/>
    <w:uiPriority w:val="99"/>
    <w:rsid w:val="00134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center"/>
      </w:pPr>
      <w:rPr>
        <w:rFonts w:ascii="Century Gothic" w:hAnsi="Century Gothic"/>
        <w:b/>
        <w:sz w:val="22"/>
      </w:rPr>
      <w:tblPr/>
      <w:trPr>
        <w:tblHeader/>
      </w:trPr>
      <w:tcPr>
        <w:shd w:val="clear" w:color="auto" w:fill="E4DDD3"/>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2663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5Dark">
    <w:name w:val="Grid Table 5 Dark"/>
    <w:basedOn w:val="TableNormal"/>
    <w:uiPriority w:val="50"/>
    <w:rsid w:val="007859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
    <w:name w:val="Grid Table 7 Colorful"/>
    <w:basedOn w:val="TableNormal"/>
    <w:uiPriority w:val="52"/>
    <w:rsid w:val="0033632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54320F"/>
    <w:pPr>
      <w:spacing w:before="100" w:beforeAutospacing="1" w:after="100" w:afterAutospacing="1"/>
    </w:pPr>
    <w:rPr>
      <w:rFonts w:ascii="Times New Roman" w:eastAsia="Times New Roman" w:hAnsi="Times New Roman"/>
      <w:color w:val="auto"/>
    </w:rPr>
  </w:style>
  <w:style w:type="table" w:styleId="GridTable5Dark-Accent3">
    <w:name w:val="Grid Table 5 Dark Accent 3"/>
    <w:basedOn w:val="TableNormal"/>
    <w:uiPriority w:val="50"/>
    <w:rsid w:val="00357C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Spacing">
    <w:name w:val="No Spacing"/>
    <w:next w:val="MCCBody"/>
    <w:link w:val="NoSpacingChar"/>
    <w:uiPriority w:val="1"/>
    <w:qFormat/>
    <w:rsid w:val="00FF6606"/>
    <w:pPr>
      <w:framePr w:hSpace="187" w:wrap="around" w:vAnchor="text" w:hAnchor="text" w:x="-1540" w:y="1"/>
      <w:jc w:val="center"/>
    </w:pPr>
    <w:rPr>
      <w:bCs/>
      <w:sz w:val="22"/>
      <w:szCs w:val="18"/>
    </w:rPr>
  </w:style>
  <w:style w:type="character" w:customStyle="1" w:styleId="NoSpacingChar">
    <w:name w:val="No Spacing Char"/>
    <w:basedOn w:val="DefaultParagraphFont"/>
    <w:link w:val="NoSpacing"/>
    <w:uiPriority w:val="1"/>
    <w:rsid w:val="00FF6606"/>
    <w:rPr>
      <w:bCs/>
      <w:sz w:val="22"/>
      <w:szCs w:val="18"/>
    </w:rPr>
  </w:style>
  <w:style w:type="numbering" w:customStyle="1" w:styleId="MCCMultilist">
    <w:name w:val="MCC Multi list"/>
    <w:uiPriority w:val="99"/>
    <w:rsid w:val="005E0067"/>
    <w:pPr>
      <w:numPr>
        <w:numId w:val="36"/>
      </w:numPr>
    </w:pPr>
  </w:style>
  <w:style w:type="numbering" w:customStyle="1" w:styleId="MCCMultiBullet">
    <w:name w:val="MCC Multi Bullet"/>
    <w:uiPriority w:val="99"/>
    <w:rsid w:val="00715587"/>
    <w:pPr>
      <w:numPr>
        <w:numId w:val="37"/>
      </w:numPr>
    </w:pPr>
  </w:style>
  <w:style w:type="paragraph" w:customStyle="1" w:styleId="MCCMulti-list">
    <w:name w:val="MCC Multi-list"/>
    <w:basedOn w:val="MCCPrimaryList"/>
    <w:link w:val="MCCMulti-listChar"/>
    <w:uiPriority w:val="9"/>
    <w:qFormat/>
    <w:rsid w:val="003D63E3"/>
    <w:pPr>
      <w:numPr>
        <w:numId w:val="7"/>
      </w:numPr>
    </w:pPr>
  </w:style>
  <w:style w:type="character" w:customStyle="1" w:styleId="MCCMulti-listChar">
    <w:name w:val="MCC Multi-list Char"/>
    <w:basedOn w:val="MCCPrimaryListChar"/>
    <w:link w:val="MCCMulti-list"/>
    <w:uiPriority w:val="9"/>
    <w:rsid w:val="003D63E3"/>
    <w:rPr>
      <w:color w:val="000000"/>
      <w:szCs w:val="22"/>
    </w:rPr>
  </w:style>
  <w:style w:type="paragraph" w:customStyle="1" w:styleId="MCCMultibullet0">
    <w:name w:val="MCC Multi bullet"/>
    <w:basedOn w:val="MCCBulletedlist"/>
    <w:link w:val="MCCMultibulletChar"/>
    <w:uiPriority w:val="9"/>
    <w:qFormat/>
    <w:rsid w:val="00235B4F"/>
    <w:pPr>
      <w:numPr>
        <w:numId w:val="31"/>
      </w:numPr>
    </w:pPr>
  </w:style>
  <w:style w:type="character" w:customStyle="1" w:styleId="MCCMultibulletChar">
    <w:name w:val="MCC Multi bullet Char"/>
    <w:basedOn w:val="MCCBulletedlistChar"/>
    <w:link w:val="MCCMultibullet0"/>
    <w:uiPriority w:val="9"/>
    <w:rsid w:val="0023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ssculturalcouncil.org/artists-art/artist-space-resources/adaptive-reuse-of-building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c049b6f0afa96c1bf08a618d208101bb">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ec17525d8f0895599f107ca5c6251827"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D349E8-2BD2-4F43-AE93-6B67E1977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customXml/itemProps3.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4.xml><?xml version="1.0" encoding="utf-8"?>
<ds:datastoreItem xmlns:ds="http://schemas.openxmlformats.org/officeDocument/2006/customXml" ds:itemID="{378B115F-6BA0-4BAD-A38D-75BC9F51DD0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square zero</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2</cp:revision>
  <cp:lastPrinted>2017-08-14T21:28:00Z</cp:lastPrinted>
  <dcterms:created xsi:type="dcterms:W3CDTF">2026-10-13T21:02:00Z</dcterms:created>
  <dcterms:modified xsi:type="dcterms:W3CDTF">2026-10-13T21:02:00Z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y fmtid="{D5CDD505-2E9C-101B-9397-08002B2CF9AE}" pid="4" name="GrammarlyDocumentId">
    <vt:lpwstr>086c4165-c03d-4b0c-ad5f-d1f201b5b21f</vt:lpwstr>
  </property>
</Properties>
</file>