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BEE7" w14:textId="5C588DCF" w:rsidR="002116BF" w:rsidRDefault="004A1CBD" w:rsidP="004A1CBD">
      <w:pPr>
        <w:ind w:left="-1080"/>
        <w:rPr>
          <w:rFonts w:ascii="Century Gothic" w:hAnsi="Century Gothic"/>
          <w:sz w:val="22"/>
          <w:szCs w:val="22"/>
        </w:rPr>
      </w:pPr>
      <w:r w:rsidRPr="004A1CBD">
        <w:rPr>
          <w:rFonts w:ascii="Century Gothic" w:hAnsi="Century Gothic"/>
          <w:sz w:val="22"/>
          <w:szCs w:val="22"/>
        </w:rPr>
        <w:t>September 25, 2023</w:t>
      </w:r>
    </w:p>
    <w:p w14:paraId="3B6F756A" w14:textId="3BAC3455" w:rsidR="00E62574" w:rsidRPr="00E62574" w:rsidRDefault="00E62574" w:rsidP="004A1CBD">
      <w:pPr>
        <w:ind w:left="-1080"/>
        <w:rPr>
          <w:rFonts w:ascii="Century Gothic" w:hAnsi="Century Gothic"/>
          <w:sz w:val="22"/>
          <w:szCs w:val="22"/>
        </w:rPr>
      </w:pPr>
      <w:r w:rsidRPr="00E62574">
        <w:rPr>
          <w:rFonts w:ascii="Century Gothic" w:hAnsi="Century Gothic"/>
          <w:sz w:val="22"/>
          <w:szCs w:val="22"/>
        </w:rPr>
        <w:t>Delivered Via Email</w:t>
      </w:r>
    </w:p>
    <w:p w14:paraId="7868E25C" w14:textId="77777777" w:rsidR="004A1CBD" w:rsidRDefault="004A1CBD" w:rsidP="004A1CBD">
      <w:pPr>
        <w:ind w:left="-1080"/>
        <w:rPr>
          <w:rFonts w:ascii="Century Gothic" w:hAnsi="Century Gothic"/>
          <w:sz w:val="22"/>
          <w:szCs w:val="22"/>
        </w:rPr>
      </w:pPr>
    </w:p>
    <w:p w14:paraId="546D6229" w14:textId="77777777" w:rsidR="004A1CBD" w:rsidRDefault="004A1CBD" w:rsidP="004A1CBD">
      <w:pPr>
        <w:ind w:left="-1080"/>
        <w:rPr>
          <w:rFonts w:ascii="Century Gothic" w:hAnsi="Century Gothic"/>
          <w:sz w:val="22"/>
          <w:szCs w:val="22"/>
        </w:rPr>
      </w:pPr>
    </w:p>
    <w:p w14:paraId="6B3E9EA2" w14:textId="19AA818B" w:rsidR="004A1CBD" w:rsidRDefault="004A1CBD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Her Excellency Maura Healey</w:t>
      </w:r>
    </w:p>
    <w:p w14:paraId="39EABA95" w14:textId="259A6435" w:rsidR="004A1CBD" w:rsidRDefault="004A1CBD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Governor of the Commonwealth of Massachusetts</w:t>
      </w:r>
    </w:p>
    <w:p w14:paraId="184220D8" w14:textId="77777777" w:rsidR="005E5AE4" w:rsidRDefault="005E5AE4" w:rsidP="004A1CBD">
      <w:pPr>
        <w:ind w:left="-1080"/>
        <w:rPr>
          <w:rStyle w:val="MCCurl"/>
          <w:b w:val="0"/>
          <w:color w:val="auto"/>
          <w:szCs w:val="22"/>
        </w:rPr>
      </w:pPr>
    </w:p>
    <w:p w14:paraId="0AD170F9" w14:textId="3EC8E3EF" w:rsidR="004A1CBD" w:rsidRDefault="004A1CBD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 xml:space="preserve">Secretary </w:t>
      </w:r>
      <w:r w:rsidR="005E5AE4">
        <w:rPr>
          <w:rStyle w:val="MCCurl"/>
          <w:b w:val="0"/>
          <w:color w:val="auto"/>
          <w:szCs w:val="22"/>
        </w:rPr>
        <w:t xml:space="preserve">Matthew </w:t>
      </w:r>
      <w:proofErr w:type="spellStart"/>
      <w:r w:rsidR="005E5AE4">
        <w:rPr>
          <w:rStyle w:val="MCCurl"/>
          <w:b w:val="0"/>
          <w:color w:val="auto"/>
          <w:szCs w:val="22"/>
        </w:rPr>
        <w:t>Gorzkowicz</w:t>
      </w:r>
      <w:proofErr w:type="spellEnd"/>
    </w:p>
    <w:p w14:paraId="1E846CBA" w14:textId="6FC7A4D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Executive Office for Administration &amp; Finance</w:t>
      </w:r>
    </w:p>
    <w:p w14:paraId="3017D902" w14:textId="7777777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</w:p>
    <w:p w14:paraId="496FBF38" w14:textId="2464C1FA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The Honorable Karen Spilka</w:t>
      </w:r>
    </w:p>
    <w:p w14:paraId="632E9FE4" w14:textId="55287B75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President of the Massachusetts Senate</w:t>
      </w:r>
    </w:p>
    <w:p w14:paraId="00719EAA" w14:textId="7777777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</w:p>
    <w:p w14:paraId="40438D8C" w14:textId="1A94A85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The Honorable Michael Rodrigues</w:t>
      </w:r>
    </w:p>
    <w:p w14:paraId="3F7C02AB" w14:textId="45ACCBF6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Chair, Senate Committee on Ways &amp; Means</w:t>
      </w:r>
    </w:p>
    <w:p w14:paraId="1837B3A3" w14:textId="7777777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</w:p>
    <w:p w14:paraId="2918B08E" w14:textId="54DBF85B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The Honorable Paul Mark</w:t>
      </w:r>
    </w:p>
    <w:p w14:paraId="735FB211" w14:textId="2EC0EADE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Chair, Joint Committee on Tourism, Arts &amp; Cultural Development</w:t>
      </w:r>
    </w:p>
    <w:p w14:paraId="08CDECC5" w14:textId="7777777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</w:p>
    <w:p w14:paraId="4488C45D" w14:textId="5FBC49B6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The Honorable Ronald Mariano</w:t>
      </w:r>
    </w:p>
    <w:p w14:paraId="13CDDD83" w14:textId="0ED811A6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Speaker of the Massachusetts House of Representatives</w:t>
      </w:r>
    </w:p>
    <w:p w14:paraId="65D5B5D6" w14:textId="7777777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</w:p>
    <w:p w14:paraId="6EEA5D75" w14:textId="52E90CA5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 xml:space="preserve">The Honorable Aaron </w:t>
      </w:r>
      <w:proofErr w:type="spellStart"/>
      <w:r>
        <w:rPr>
          <w:rStyle w:val="MCCurl"/>
          <w:b w:val="0"/>
          <w:color w:val="auto"/>
          <w:szCs w:val="22"/>
        </w:rPr>
        <w:t>Michlewitz</w:t>
      </w:r>
      <w:proofErr w:type="spellEnd"/>
    </w:p>
    <w:p w14:paraId="290EBF96" w14:textId="24E859A1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Chair, House Committee on Ways &amp; Means</w:t>
      </w:r>
    </w:p>
    <w:p w14:paraId="5AB6B583" w14:textId="77777777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</w:p>
    <w:p w14:paraId="72C22841" w14:textId="67971B73" w:rsidR="00E87F93" w:rsidRDefault="00E87F93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 xml:space="preserve">The Honorable </w:t>
      </w:r>
      <w:r w:rsidR="00BB20C1">
        <w:rPr>
          <w:rStyle w:val="MCCurl"/>
          <w:b w:val="0"/>
          <w:color w:val="auto"/>
          <w:szCs w:val="22"/>
        </w:rPr>
        <w:t>Mindy Domb</w:t>
      </w:r>
    </w:p>
    <w:p w14:paraId="7A581E4D" w14:textId="2B93B163" w:rsidR="00BB20C1" w:rsidRDefault="00BB20C1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Chair, Joint Committee on Tourism, Arts &amp; Cultural Development</w:t>
      </w:r>
    </w:p>
    <w:p w14:paraId="087BD494" w14:textId="77777777" w:rsidR="00E62574" w:rsidRDefault="00E62574" w:rsidP="004A1CBD">
      <w:pPr>
        <w:ind w:left="-1080"/>
        <w:rPr>
          <w:rStyle w:val="MCCurl"/>
          <w:b w:val="0"/>
          <w:color w:val="auto"/>
          <w:szCs w:val="22"/>
        </w:rPr>
      </w:pPr>
    </w:p>
    <w:p w14:paraId="6710143C" w14:textId="2CECDD8D" w:rsidR="00E62574" w:rsidRDefault="00E62574" w:rsidP="004A1CBD">
      <w:pPr>
        <w:ind w:left="-1080"/>
        <w:rPr>
          <w:rStyle w:val="MCCurl"/>
          <w:bCs/>
          <w:i/>
          <w:iCs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ab/>
      </w:r>
      <w:r w:rsidRPr="00677D0F">
        <w:rPr>
          <w:rStyle w:val="MCCurl"/>
          <w:bCs/>
          <w:i/>
          <w:iCs/>
          <w:color w:val="auto"/>
          <w:szCs w:val="22"/>
        </w:rPr>
        <w:t xml:space="preserve">Re: </w:t>
      </w:r>
      <w:r w:rsidR="00677D0F" w:rsidRPr="00677D0F">
        <w:rPr>
          <w:rStyle w:val="MCCurl"/>
          <w:bCs/>
          <w:i/>
          <w:iCs/>
          <w:color w:val="auto"/>
          <w:szCs w:val="22"/>
        </w:rPr>
        <w:t>Uncommitted ARPA Funds and the Commonwealth’s Creative and Cultural Sector</w:t>
      </w:r>
    </w:p>
    <w:p w14:paraId="08649BA7" w14:textId="77777777" w:rsidR="00677D0F" w:rsidRDefault="00677D0F" w:rsidP="004A1CBD">
      <w:pPr>
        <w:ind w:left="-1080"/>
        <w:rPr>
          <w:rStyle w:val="MCCurl"/>
          <w:bCs/>
          <w:i/>
          <w:iCs/>
          <w:color w:val="auto"/>
          <w:szCs w:val="22"/>
        </w:rPr>
      </w:pPr>
    </w:p>
    <w:p w14:paraId="1633E692" w14:textId="6A2AB5C4" w:rsidR="00677D0F" w:rsidRDefault="00677D0F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 xml:space="preserve">Dear Governor Healey, Secretary </w:t>
      </w:r>
      <w:proofErr w:type="spellStart"/>
      <w:r w:rsidR="005E5AE4">
        <w:rPr>
          <w:rStyle w:val="MCCurl"/>
          <w:b w:val="0"/>
          <w:color w:val="auto"/>
          <w:szCs w:val="22"/>
        </w:rPr>
        <w:t>Gorzkowicz</w:t>
      </w:r>
      <w:proofErr w:type="spellEnd"/>
      <w:r>
        <w:rPr>
          <w:rStyle w:val="MCCurl"/>
          <w:b w:val="0"/>
          <w:color w:val="auto"/>
          <w:szCs w:val="22"/>
        </w:rPr>
        <w:t xml:space="preserve">, President Spilka, Chairs Rodrigues and Mark, Speaker Mariano, and Chairs </w:t>
      </w:r>
      <w:proofErr w:type="spellStart"/>
      <w:r>
        <w:rPr>
          <w:rStyle w:val="MCCurl"/>
          <w:b w:val="0"/>
          <w:color w:val="auto"/>
          <w:szCs w:val="22"/>
        </w:rPr>
        <w:t>Michlewitz</w:t>
      </w:r>
      <w:proofErr w:type="spellEnd"/>
      <w:r>
        <w:rPr>
          <w:rStyle w:val="MCCurl"/>
          <w:b w:val="0"/>
          <w:color w:val="auto"/>
          <w:szCs w:val="22"/>
        </w:rPr>
        <w:t xml:space="preserve"> and Domb:</w:t>
      </w:r>
    </w:p>
    <w:p w14:paraId="04AE41F3" w14:textId="77777777" w:rsidR="00677D0F" w:rsidRDefault="00677D0F" w:rsidP="004A1CBD">
      <w:pPr>
        <w:ind w:left="-1080"/>
        <w:rPr>
          <w:rStyle w:val="MCCurl"/>
          <w:b w:val="0"/>
          <w:color w:val="auto"/>
          <w:szCs w:val="22"/>
        </w:rPr>
      </w:pPr>
    </w:p>
    <w:p w14:paraId="5EB3FD2D" w14:textId="71854BDA" w:rsidR="00307CD1" w:rsidRDefault="00677D0F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Mass Cultural Council read with</w:t>
      </w:r>
      <w:r w:rsidR="00307CD1">
        <w:rPr>
          <w:rStyle w:val="MCCurl"/>
          <w:b w:val="0"/>
          <w:color w:val="auto"/>
          <w:szCs w:val="22"/>
        </w:rPr>
        <w:t xml:space="preserve"> great</w:t>
      </w:r>
      <w:r>
        <w:rPr>
          <w:rStyle w:val="MCCurl"/>
          <w:b w:val="0"/>
          <w:color w:val="auto"/>
          <w:szCs w:val="22"/>
        </w:rPr>
        <w:t xml:space="preserve"> interest a media report on Friday </w:t>
      </w:r>
      <w:r w:rsidR="00F74665">
        <w:rPr>
          <w:rStyle w:val="MCCurl"/>
          <w:b w:val="0"/>
          <w:color w:val="auto"/>
          <w:szCs w:val="22"/>
        </w:rPr>
        <w:t>regarding the</w:t>
      </w:r>
      <w:r>
        <w:rPr>
          <w:rStyle w:val="MCCurl"/>
          <w:b w:val="0"/>
          <w:color w:val="auto"/>
          <w:szCs w:val="22"/>
        </w:rPr>
        <w:t xml:space="preserve"> Mass</w:t>
      </w:r>
      <w:r w:rsidR="00F74665">
        <w:rPr>
          <w:rStyle w:val="MCCurl"/>
          <w:b w:val="0"/>
          <w:color w:val="auto"/>
          <w:szCs w:val="22"/>
        </w:rPr>
        <w:t>achusetts</w:t>
      </w:r>
      <w:r>
        <w:rPr>
          <w:rStyle w:val="MCCurl"/>
          <w:b w:val="0"/>
          <w:color w:val="auto"/>
          <w:szCs w:val="22"/>
        </w:rPr>
        <w:t xml:space="preserve"> Taxpayer Foundation</w:t>
      </w:r>
      <w:r w:rsidR="00F74665">
        <w:rPr>
          <w:rStyle w:val="MCCurl"/>
          <w:b w:val="0"/>
          <w:color w:val="auto"/>
          <w:szCs w:val="22"/>
        </w:rPr>
        <w:t>’s estimat</w:t>
      </w:r>
      <w:r w:rsidR="00537A2A">
        <w:rPr>
          <w:rStyle w:val="MCCurl"/>
          <w:b w:val="0"/>
          <w:color w:val="auto"/>
          <w:szCs w:val="22"/>
        </w:rPr>
        <w:t>e</w:t>
      </w:r>
      <w:r w:rsidR="00F74665">
        <w:rPr>
          <w:rStyle w:val="MCCurl"/>
          <w:b w:val="0"/>
          <w:color w:val="auto"/>
          <w:szCs w:val="22"/>
        </w:rPr>
        <w:t xml:space="preserve"> that the Commonwealth</w:t>
      </w:r>
      <w:r w:rsidR="00C52BF9">
        <w:rPr>
          <w:rStyle w:val="MCCurl"/>
          <w:b w:val="0"/>
          <w:color w:val="auto"/>
          <w:szCs w:val="22"/>
        </w:rPr>
        <w:t xml:space="preserve"> still</w:t>
      </w:r>
      <w:r w:rsidR="00F74665">
        <w:rPr>
          <w:rStyle w:val="MCCurl"/>
          <w:b w:val="0"/>
          <w:color w:val="auto"/>
          <w:szCs w:val="22"/>
        </w:rPr>
        <w:t xml:space="preserve"> has </w:t>
      </w:r>
      <w:r w:rsidR="00C52BF9">
        <w:rPr>
          <w:rStyle w:val="MCCurl"/>
          <w:b w:val="0"/>
          <w:color w:val="auto"/>
          <w:szCs w:val="22"/>
        </w:rPr>
        <w:t>approximately</w:t>
      </w:r>
      <w:r w:rsidR="00F74665">
        <w:rPr>
          <w:rStyle w:val="MCCurl"/>
          <w:b w:val="0"/>
          <w:color w:val="auto"/>
          <w:szCs w:val="22"/>
        </w:rPr>
        <w:t xml:space="preserve"> $300 million </w:t>
      </w:r>
      <w:r w:rsidR="00501722">
        <w:rPr>
          <w:rStyle w:val="MCCurl"/>
          <w:b w:val="0"/>
          <w:color w:val="auto"/>
          <w:szCs w:val="22"/>
        </w:rPr>
        <w:t>in</w:t>
      </w:r>
      <w:r w:rsidR="00F74665">
        <w:rPr>
          <w:rStyle w:val="MCCurl"/>
          <w:b w:val="0"/>
          <w:color w:val="auto"/>
          <w:szCs w:val="22"/>
        </w:rPr>
        <w:t xml:space="preserve"> </w:t>
      </w:r>
      <w:r w:rsidR="00307CD1">
        <w:rPr>
          <w:rStyle w:val="MCCurl"/>
          <w:b w:val="0"/>
          <w:color w:val="auto"/>
          <w:szCs w:val="22"/>
        </w:rPr>
        <w:t xml:space="preserve">uncommitted </w:t>
      </w:r>
      <w:r w:rsidR="00F74665">
        <w:rPr>
          <w:rStyle w:val="MCCurl"/>
          <w:b w:val="0"/>
          <w:color w:val="auto"/>
          <w:szCs w:val="22"/>
        </w:rPr>
        <w:t>federal American Rescue Plan Act (ARPA) funds</w:t>
      </w:r>
      <w:r w:rsidR="00C52BF9">
        <w:rPr>
          <w:rStyle w:val="MCCurl"/>
          <w:b w:val="0"/>
          <w:color w:val="auto"/>
          <w:szCs w:val="22"/>
        </w:rPr>
        <w:t xml:space="preserve"> on hand</w:t>
      </w:r>
      <w:r w:rsidR="00307CD1">
        <w:rPr>
          <w:rStyle w:val="MCCurl"/>
          <w:b w:val="0"/>
          <w:color w:val="auto"/>
          <w:szCs w:val="22"/>
        </w:rPr>
        <w:t xml:space="preserve">, and about a year to decide how to spend it. </w:t>
      </w:r>
    </w:p>
    <w:p w14:paraId="2B12DD26" w14:textId="77777777" w:rsidR="00C52BF9" w:rsidRDefault="00C52BF9" w:rsidP="004A1CBD">
      <w:pPr>
        <w:ind w:left="-1080"/>
        <w:rPr>
          <w:rStyle w:val="MCCurl"/>
          <w:b w:val="0"/>
          <w:color w:val="auto"/>
          <w:szCs w:val="22"/>
        </w:rPr>
      </w:pPr>
    </w:p>
    <w:p w14:paraId="51578850" w14:textId="0B421365" w:rsidR="00C52BF9" w:rsidRDefault="00C52BF9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 xml:space="preserve">Mass Cultural Council continues to be very grateful for the unprecedented pandemic recovery investment you, our partners on Beacon Hill, made in the creative and cultural </w:t>
      </w:r>
      <w:r>
        <w:rPr>
          <w:rStyle w:val="MCCurl"/>
          <w:b w:val="0"/>
          <w:color w:val="auto"/>
          <w:szCs w:val="22"/>
        </w:rPr>
        <w:lastRenderedPageBreak/>
        <w:t xml:space="preserve">sector through Ch. </w:t>
      </w:r>
      <w:r w:rsidR="009D703F">
        <w:rPr>
          <w:rStyle w:val="MCCurl"/>
          <w:b w:val="0"/>
          <w:color w:val="auto"/>
          <w:szCs w:val="22"/>
        </w:rPr>
        <w:t xml:space="preserve">102 of the Acts of 2021, </w:t>
      </w:r>
      <w:r w:rsidR="009D703F" w:rsidRPr="004F7085">
        <w:rPr>
          <w:rStyle w:val="MCCurl"/>
          <w:b w:val="0"/>
          <w:i/>
          <w:iCs/>
          <w:color w:val="auto"/>
          <w:szCs w:val="22"/>
        </w:rPr>
        <w:t xml:space="preserve">An Act </w:t>
      </w:r>
      <w:r w:rsidR="00101C8D" w:rsidRPr="004F7085">
        <w:rPr>
          <w:rStyle w:val="MCCurl"/>
          <w:b w:val="0"/>
          <w:i/>
          <w:iCs/>
          <w:color w:val="auto"/>
          <w:szCs w:val="22"/>
        </w:rPr>
        <w:t>relative to immediate COVID-19 recovery needs</w:t>
      </w:r>
      <w:r w:rsidR="00101C8D">
        <w:rPr>
          <w:rStyle w:val="MCCurl"/>
          <w:b w:val="0"/>
          <w:color w:val="auto"/>
          <w:szCs w:val="22"/>
        </w:rPr>
        <w:t xml:space="preserve">. As </w:t>
      </w:r>
      <w:hyperlink r:id="rId8" w:history="1">
        <w:r w:rsidR="00101C8D" w:rsidRPr="007D2A90">
          <w:rPr>
            <w:rStyle w:val="Hyperlink"/>
            <w:rFonts w:ascii="Century Gothic" w:hAnsi="Century Gothic"/>
            <w:sz w:val="22"/>
            <w:szCs w:val="22"/>
          </w:rPr>
          <w:t>reported</w:t>
        </w:r>
      </w:hyperlink>
      <w:r w:rsidR="00101C8D">
        <w:rPr>
          <w:rStyle w:val="MCCurl"/>
          <w:b w:val="0"/>
          <w:color w:val="auto"/>
          <w:szCs w:val="22"/>
        </w:rPr>
        <w:t xml:space="preserve"> </w:t>
      </w:r>
      <w:r w:rsidR="004F7085">
        <w:rPr>
          <w:rStyle w:val="MCCurl"/>
          <w:b w:val="0"/>
          <w:color w:val="auto"/>
          <w:szCs w:val="22"/>
        </w:rPr>
        <w:t>in June</w:t>
      </w:r>
      <w:r w:rsidR="007D2A90">
        <w:rPr>
          <w:rStyle w:val="MCCurl"/>
          <w:b w:val="0"/>
          <w:color w:val="auto"/>
          <w:szCs w:val="22"/>
        </w:rPr>
        <w:t>,</w:t>
      </w:r>
      <w:r w:rsidR="004F7085">
        <w:rPr>
          <w:rStyle w:val="MCCurl"/>
          <w:b w:val="0"/>
          <w:color w:val="auto"/>
          <w:szCs w:val="22"/>
        </w:rPr>
        <w:t xml:space="preserve"> Mass Cultural Council </w:t>
      </w:r>
      <w:r w:rsidR="00216890">
        <w:rPr>
          <w:rStyle w:val="MCCurl"/>
          <w:b w:val="0"/>
          <w:color w:val="auto"/>
          <w:szCs w:val="22"/>
        </w:rPr>
        <w:t>employed</w:t>
      </w:r>
      <w:r w:rsidR="004F7085">
        <w:rPr>
          <w:rStyle w:val="MCCurl"/>
          <w:b w:val="0"/>
          <w:color w:val="auto"/>
          <w:szCs w:val="22"/>
        </w:rPr>
        <w:t xml:space="preserve"> these monies to develop and administer two one-time pandemic recovery </w:t>
      </w:r>
      <w:r w:rsidR="001B729A">
        <w:rPr>
          <w:rStyle w:val="MCCurl"/>
          <w:b w:val="0"/>
          <w:color w:val="auto"/>
          <w:szCs w:val="22"/>
        </w:rPr>
        <w:t xml:space="preserve">grant </w:t>
      </w:r>
      <w:r w:rsidR="004F7085">
        <w:rPr>
          <w:rStyle w:val="MCCurl"/>
          <w:b w:val="0"/>
          <w:color w:val="auto"/>
          <w:szCs w:val="22"/>
        </w:rPr>
        <w:t xml:space="preserve">programs, for </w:t>
      </w:r>
      <w:hyperlink r:id="rId9" w:history="1">
        <w:r w:rsidR="004F7085" w:rsidRPr="004148F7">
          <w:rPr>
            <w:rStyle w:val="Hyperlink"/>
            <w:rFonts w:ascii="Century Gothic" w:hAnsi="Century Gothic"/>
            <w:sz w:val="22"/>
            <w:szCs w:val="22"/>
          </w:rPr>
          <w:t>cultural organizations</w:t>
        </w:r>
      </w:hyperlink>
      <w:r w:rsidR="004F7085">
        <w:rPr>
          <w:rStyle w:val="MCCurl"/>
          <w:b w:val="0"/>
          <w:color w:val="auto"/>
          <w:szCs w:val="22"/>
        </w:rPr>
        <w:t xml:space="preserve"> and </w:t>
      </w:r>
      <w:hyperlink r:id="rId10" w:history="1">
        <w:r w:rsidR="004F7085" w:rsidRPr="00216890">
          <w:rPr>
            <w:rStyle w:val="Hyperlink"/>
            <w:rFonts w:ascii="Century Gothic" w:hAnsi="Century Gothic"/>
            <w:sz w:val="22"/>
            <w:szCs w:val="22"/>
          </w:rPr>
          <w:t>individuals</w:t>
        </w:r>
      </w:hyperlink>
      <w:r w:rsidR="00216890">
        <w:rPr>
          <w:rStyle w:val="MCCurl"/>
          <w:b w:val="0"/>
          <w:color w:val="auto"/>
          <w:szCs w:val="22"/>
        </w:rPr>
        <w:t xml:space="preserve"> employed or working in the sector</w:t>
      </w:r>
      <w:r w:rsidR="004F7085">
        <w:rPr>
          <w:rStyle w:val="MCCurl"/>
          <w:b w:val="0"/>
          <w:color w:val="auto"/>
          <w:szCs w:val="22"/>
        </w:rPr>
        <w:t>, as well as to supplement the FY2</w:t>
      </w:r>
      <w:r w:rsidR="00FA53F4">
        <w:rPr>
          <w:rStyle w:val="MCCurl"/>
          <w:b w:val="0"/>
          <w:color w:val="auto"/>
          <w:szCs w:val="22"/>
        </w:rPr>
        <w:t>2</w:t>
      </w:r>
      <w:r w:rsidR="004F7085">
        <w:rPr>
          <w:rStyle w:val="MCCurl"/>
          <w:b w:val="0"/>
          <w:color w:val="auto"/>
          <w:szCs w:val="22"/>
        </w:rPr>
        <w:t xml:space="preserve"> Cultural Facilities Fund grant round</w:t>
      </w:r>
      <w:r w:rsidR="004A7353">
        <w:rPr>
          <w:rStyle w:val="MCCurl"/>
          <w:b w:val="0"/>
          <w:color w:val="auto"/>
          <w:szCs w:val="22"/>
        </w:rPr>
        <w:t xml:space="preserve">, and support the Commonwealth’s humanities organizations through a regranting arrangement with Mass Humanities. </w:t>
      </w:r>
    </w:p>
    <w:p w14:paraId="1F3B2E41" w14:textId="77777777" w:rsidR="000860CC" w:rsidRDefault="000860CC" w:rsidP="004A1CBD">
      <w:pPr>
        <w:ind w:left="-1080"/>
        <w:rPr>
          <w:rStyle w:val="MCCurl"/>
          <w:b w:val="0"/>
          <w:color w:val="auto"/>
          <w:szCs w:val="22"/>
        </w:rPr>
      </w:pPr>
    </w:p>
    <w:p w14:paraId="5155F8E9" w14:textId="6BFF85FA" w:rsidR="000860CC" w:rsidRDefault="000860CC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 xml:space="preserve">While </w:t>
      </w:r>
      <w:r w:rsidR="004D0DEA">
        <w:rPr>
          <w:rStyle w:val="MCCurl"/>
          <w:b w:val="0"/>
          <w:color w:val="auto"/>
          <w:szCs w:val="22"/>
        </w:rPr>
        <w:t>this historic</w:t>
      </w:r>
      <w:r>
        <w:rPr>
          <w:rStyle w:val="MCCurl"/>
          <w:b w:val="0"/>
          <w:color w:val="auto"/>
          <w:szCs w:val="22"/>
        </w:rPr>
        <w:t xml:space="preserve"> $60.1 million </w:t>
      </w:r>
      <w:r w:rsidR="00AA0EF7">
        <w:rPr>
          <w:rStyle w:val="MCCurl"/>
          <w:b w:val="0"/>
          <w:color w:val="auto"/>
          <w:szCs w:val="22"/>
        </w:rPr>
        <w:t xml:space="preserve">allocation of </w:t>
      </w:r>
      <w:r>
        <w:rPr>
          <w:rStyle w:val="MCCurl"/>
          <w:b w:val="0"/>
          <w:color w:val="auto"/>
          <w:szCs w:val="22"/>
        </w:rPr>
        <w:t>pandemic recovery monies allowed us to make</w:t>
      </w:r>
      <w:r w:rsidR="00FF29E7">
        <w:rPr>
          <w:rStyle w:val="MCCurl"/>
          <w:b w:val="0"/>
          <w:color w:val="auto"/>
          <w:szCs w:val="22"/>
        </w:rPr>
        <w:t xml:space="preserve"> 1</w:t>
      </w:r>
      <w:r w:rsidR="00AA6FE8">
        <w:rPr>
          <w:rStyle w:val="MCCurl"/>
          <w:b w:val="0"/>
          <w:color w:val="auto"/>
          <w:szCs w:val="22"/>
        </w:rPr>
        <w:t>,218</w:t>
      </w:r>
      <w:r>
        <w:rPr>
          <w:rStyle w:val="MCCurl"/>
          <w:b w:val="0"/>
          <w:color w:val="auto"/>
          <w:szCs w:val="22"/>
        </w:rPr>
        <w:t xml:space="preserve"> </w:t>
      </w:r>
      <w:hyperlink r:id="rId11" w:history="1">
        <w:r w:rsidRPr="004D0DEA">
          <w:rPr>
            <w:rStyle w:val="Hyperlink"/>
            <w:rFonts w:ascii="Century Gothic" w:hAnsi="Century Gothic"/>
            <w:sz w:val="22"/>
            <w:szCs w:val="22"/>
          </w:rPr>
          <w:t>grants</w:t>
        </w:r>
      </w:hyperlink>
      <w:r>
        <w:rPr>
          <w:rStyle w:val="MCCurl"/>
          <w:b w:val="0"/>
          <w:color w:val="auto"/>
          <w:szCs w:val="22"/>
        </w:rPr>
        <w:t xml:space="preserve"> </w:t>
      </w:r>
      <w:r w:rsidR="00AA0EF7">
        <w:rPr>
          <w:rStyle w:val="MCCurl"/>
          <w:b w:val="0"/>
          <w:color w:val="auto"/>
          <w:szCs w:val="22"/>
        </w:rPr>
        <w:t xml:space="preserve">of $5,000 to $75,000 </w:t>
      </w:r>
      <w:r>
        <w:rPr>
          <w:rStyle w:val="MCCurl"/>
          <w:b w:val="0"/>
          <w:color w:val="auto"/>
          <w:szCs w:val="22"/>
        </w:rPr>
        <w:t>t</w:t>
      </w:r>
      <w:r w:rsidR="00FF29E7">
        <w:rPr>
          <w:rStyle w:val="MCCurl"/>
          <w:b w:val="0"/>
          <w:color w:val="auto"/>
          <w:szCs w:val="22"/>
        </w:rPr>
        <w:t xml:space="preserve">o </w:t>
      </w:r>
      <w:r>
        <w:rPr>
          <w:rStyle w:val="MCCurl"/>
          <w:b w:val="0"/>
          <w:color w:val="auto"/>
          <w:szCs w:val="22"/>
        </w:rPr>
        <w:t xml:space="preserve">every eligible cultural organization who applied to our program, we fell well short of being able to </w:t>
      </w:r>
      <w:r w:rsidR="00ED2A5F">
        <w:rPr>
          <w:rStyle w:val="MCCurl"/>
          <w:b w:val="0"/>
          <w:color w:val="auto"/>
          <w:szCs w:val="22"/>
        </w:rPr>
        <w:t>approve a</w:t>
      </w:r>
      <w:r>
        <w:rPr>
          <w:rStyle w:val="MCCurl"/>
          <w:b w:val="0"/>
          <w:color w:val="auto"/>
          <w:szCs w:val="22"/>
        </w:rPr>
        <w:t xml:space="preserve"> </w:t>
      </w:r>
      <w:r w:rsidR="00AA0EF7">
        <w:rPr>
          <w:rStyle w:val="MCCurl"/>
          <w:b w:val="0"/>
          <w:color w:val="auto"/>
          <w:szCs w:val="22"/>
        </w:rPr>
        <w:t>$5,000 award to every</w:t>
      </w:r>
      <w:r>
        <w:rPr>
          <w:rStyle w:val="MCCurl"/>
          <w:b w:val="0"/>
          <w:color w:val="auto"/>
          <w:szCs w:val="22"/>
        </w:rPr>
        <w:t xml:space="preserve"> eligible individual</w:t>
      </w:r>
      <w:r w:rsidR="00AA0EF7">
        <w:rPr>
          <w:rStyle w:val="MCCurl"/>
          <w:b w:val="0"/>
          <w:color w:val="auto"/>
          <w:szCs w:val="22"/>
        </w:rPr>
        <w:t xml:space="preserve"> who </w:t>
      </w:r>
      <w:r w:rsidR="00AA6FE8">
        <w:rPr>
          <w:rStyle w:val="MCCurl"/>
          <w:b w:val="0"/>
          <w:color w:val="auto"/>
          <w:szCs w:val="22"/>
        </w:rPr>
        <w:t>submitted an application.</w:t>
      </w:r>
    </w:p>
    <w:p w14:paraId="035A9A12" w14:textId="77777777" w:rsidR="00ED2A5F" w:rsidRDefault="00ED2A5F" w:rsidP="004A1CBD">
      <w:pPr>
        <w:ind w:left="-1080"/>
        <w:rPr>
          <w:rStyle w:val="MCCurl"/>
          <w:b w:val="0"/>
          <w:color w:val="auto"/>
          <w:szCs w:val="22"/>
        </w:rPr>
      </w:pPr>
    </w:p>
    <w:p w14:paraId="76543568" w14:textId="48805C95" w:rsidR="005924EE" w:rsidRPr="000B38A9" w:rsidRDefault="00ED2A5F" w:rsidP="000B38A9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Our program data shows that</w:t>
      </w:r>
      <w:r w:rsidR="00515CF8">
        <w:rPr>
          <w:rStyle w:val="MCCurl"/>
          <w:b w:val="0"/>
          <w:color w:val="auto"/>
          <w:szCs w:val="22"/>
        </w:rPr>
        <w:t xml:space="preserve"> during the grant cycle,</w:t>
      </w:r>
      <w:r>
        <w:rPr>
          <w:rStyle w:val="MCCurl"/>
          <w:b w:val="0"/>
          <w:color w:val="auto"/>
          <w:szCs w:val="22"/>
        </w:rPr>
        <w:t xml:space="preserve"> </w:t>
      </w:r>
      <w:r w:rsidRPr="00515CF8">
        <w:rPr>
          <w:rStyle w:val="MCCurl"/>
          <w:bCs/>
          <w:i/>
          <w:iCs/>
          <w:color w:val="auto"/>
          <w:szCs w:val="22"/>
        </w:rPr>
        <w:t xml:space="preserve">one of out every 1,000 </w:t>
      </w:r>
      <w:r w:rsidR="00D734DC" w:rsidRPr="00515CF8">
        <w:rPr>
          <w:rStyle w:val="MCCurl"/>
          <w:bCs/>
          <w:i/>
          <w:iCs/>
          <w:color w:val="auto"/>
          <w:szCs w:val="22"/>
        </w:rPr>
        <w:t xml:space="preserve">Massachusetts </w:t>
      </w:r>
      <w:r w:rsidRPr="00515CF8">
        <w:rPr>
          <w:rStyle w:val="MCCurl"/>
          <w:bCs/>
          <w:i/>
          <w:iCs/>
          <w:color w:val="auto"/>
          <w:szCs w:val="22"/>
        </w:rPr>
        <w:t>resident</w:t>
      </w:r>
      <w:r w:rsidR="00D734DC" w:rsidRPr="00515CF8">
        <w:rPr>
          <w:rStyle w:val="MCCurl"/>
          <w:bCs/>
          <w:i/>
          <w:iCs/>
          <w:color w:val="auto"/>
          <w:szCs w:val="22"/>
        </w:rPr>
        <w:t>s</w:t>
      </w:r>
      <w:r>
        <w:rPr>
          <w:rStyle w:val="MCCurl"/>
          <w:b w:val="0"/>
          <w:color w:val="auto"/>
          <w:szCs w:val="22"/>
        </w:rPr>
        <w:t xml:space="preserve"> </w:t>
      </w:r>
      <w:r w:rsidR="00AA6FE8">
        <w:rPr>
          <w:rStyle w:val="MCCurl"/>
          <w:b w:val="0"/>
          <w:color w:val="auto"/>
          <w:szCs w:val="22"/>
        </w:rPr>
        <w:t>self-</w:t>
      </w:r>
      <w:r>
        <w:rPr>
          <w:rStyle w:val="MCCurl"/>
          <w:b w:val="0"/>
          <w:color w:val="auto"/>
          <w:szCs w:val="22"/>
        </w:rPr>
        <w:t xml:space="preserve">identified as an artist, </w:t>
      </w:r>
      <w:r w:rsidR="003E1736">
        <w:rPr>
          <w:rStyle w:val="MCCurl"/>
          <w:b w:val="0"/>
          <w:color w:val="auto"/>
          <w:szCs w:val="22"/>
        </w:rPr>
        <w:t>c</w:t>
      </w:r>
      <w:r w:rsidR="00D734DC">
        <w:rPr>
          <w:rStyle w:val="MCCurl"/>
          <w:b w:val="0"/>
          <w:color w:val="auto"/>
          <w:szCs w:val="22"/>
        </w:rPr>
        <w:t xml:space="preserve">ultural practitioner, teaching artist, interpretative scientist, humanist, cultural worker, culture bearer, or creative gig worker. We received </w:t>
      </w:r>
      <w:r w:rsidR="00C52C8C">
        <w:rPr>
          <w:rStyle w:val="MCCurl"/>
          <w:b w:val="0"/>
          <w:color w:val="auto"/>
          <w:szCs w:val="22"/>
        </w:rPr>
        <w:t xml:space="preserve">7,593 applications to the </w:t>
      </w:r>
      <w:r w:rsidR="00A84B51">
        <w:rPr>
          <w:rStyle w:val="MCCurl"/>
          <w:b w:val="0"/>
          <w:color w:val="auto"/>
          <w:szCs w:val="22"/>
        </w:rPr>
        <w:t>Cultural Sector Recovery Grants for Individuals program</w:t>
      </w:r>
      <w:r w:rsidR="001A68D7">
        <w:rPr>
          <w:rStyle w:val="MCCurl"/>
          <w:b w:val="0"/>
          <w:color w:val="auto"/>
          <w:szCs w:val="22"/>
        </w:rPr>
        <w:t xml:space="preserve"> </w:t>
      </w:r>
      <w:r w:rsidR="00A84B51">
        <w:rPr>
          <w:rStyle w:val="MCCurl"/>
          <w:b w:val="0"/>
          <w:color w:val="auto"/>
          <w:szCs w:val="22"/>
        </w:rPr>
        <w:t xml:space="preserve">and awarded $20 million to 4,000 creative individuals. </w:t>
      </w:r>
      <w:r w:rsidR="000B38A9">
        <w:rPr>
          <w:rStyle w:val="MCCurl"/>
          <w:b w:val="0"/>
          <w:color w:val="auto"/>
          <w:szCs w:val="22"/>
        </w:rPr>
        <w:t xml:space="preserve">Unfortunately, this means that 45% of the individual applicants were unfunded due to lack of resources. </w:t>
      </w:r>
      <w:r w:rsidR="00813100">
        <w:rPr>
          <w:rStyle w:val="MCCurl"/>
          <w:b w:val="0"/>
          <w:bCs/>
          <w:color w:val="auto"/>
        </w:rPr>
        <w:t xml:space="preserve">It would take </w:t>
      </w:r>
      <w:r w:rsidR="0017545A">
        <w:rPr>
          <w:rStyle w:val="MCCurl"/>
          <w:b w:val="0"/>
          <w:bCs/>
          <w:color w:val="auto"/>
        </w:rPr>
        <w:t xml:space="preserve">an additional </w:t>
      </w:r>
      <w:r w:rsidR="00813100">
        <w:rPr>
          <w:rStyle w:val="MCCurl"/>
          <w:b w:val="0"/>
          <w:bCs/>
          <w:color w:val="auto"/>
        </w:rPr>
        <w:t xml:space="preserve">$16 million to fully fund this program. </w:t>
      </w:r>
      <w:r w:rsidR="003A3762">
        <w:rPr>
          <w:rStyle w:val="MCCurl"/>
          <w:b w:val="0"/>
          <w:bCs/>
          <w:color w:val="auto"/>
        </w:rPr>
        <w:t xml:space="preserve"> </w:t>
      </w:r>
    </w:p>
    <w:p w14:paraId="1737AFF5" w14:textId="77777777" w:rsidR="005C5A5E" w:rsidRDefault="005C5A5E" w:rsidP="005C5A5E">
      <w:pPr>
        <w:ind w:left="-1080"/>
        <w:rPr>
          <w:rStyle w:val="MCCurl"/>
          <w:b w:val="0"/>
          <w:color w:val="auto"/>
          <w:szCs w:val="22"/>
        </w:rPr>
      </w:pPr>
    </w:p>
    <w:p w14:paraId="21755BF0" w14:textId="4053B33F" w:rsidR="00BF211F" w:rsidRPr="00F9781B" w:rsidRDefault="005C5A5E" w:rsidP="00BF211F">
      <w:pPr>
        <w:ind w:left="-1080"/>
        <w:rPr>
          <w:rStyle w:val="MCCurl"/>
          <w:bCs/>
          <w:color w:val="auto"/>
          <w:szCs w:val="22"/>
        </w:rPr>
      </w:pPr>
      <w:r w:rsidRPr="00F9781B">
        <w:rPr>
          <w:rStyle w:val="MCCurl"/>
          <w:bCs/>
          <w:color w:val="auto"/>
          <w:szCs w:val="22"/>
        </w:rPr>
        <w:t xml:space="preserve">As you continue your deliberations on how to invest the remaining </w:t>
      </w:r>
      <w:r w:rsidR="00417644" w:rsidRPr="00F9781B">
        <w:rPr>
          <w:rStyle w:val="MCCurl"/>
          <w:bCs/>
          <w:color w:val="auto"/>
          <w:szCs w:val="22"/>
        </w:rPr>
        <w:t xml:space="preserve">$300 million in </w:t>
      </w:r>
      <w:r w:rsidRPr="00F9781B">
        <w:rPr>
          <w:rStyle w:val="MCCurl"/>
          <w:bCs/>
          <w:color w:val="auto"/>
          <w:szCs w:val="22"/>
        </w:rPr>
        <w:t xml:space="preserve">ARPA funds, </w:t>
      </w:r>
      <w:r w:rsidR="00AE2240" w:rsidRPr="00F9781B">
        <w:rPr>
          <w:rStyle w:val="MCCurl"/>
          <w:bCs/>
          <w:color w:val="auto"/>
          <w:szCs w:val="22"/>
        </w:rPr>
        <w:t xml:space="preserve">please consider </w:t>
      </w:r>
      <w:r w:rsidR="00151EB9">
        <w:rPr>
          <w:rStyle w:val="MCCurl"/>
          <w:bCs/>
          <w:color w:val="auto"/>
          <w:szCs w:val="22"/>
        </w:rPr>
        <w:t xml:space="preserve">helping us address </w:t>
      </w:r>
      <w:r w:rsidR="00417644" w:rsidRPr="00F9781B">
        <w:rPr>
          <w:rStyle w:val="MCCurl"/>
          <w:bCs/>
          <w:color w:val="auto"/>
          <w:szCs w:val="22"/>
        </w:rPr>
        <w:t xml:space="preserve">the </w:t>
      </w:r>
      <w:r w:rsidR="00DE15A3">
        <w:rPr>
          <w:rStyle w:val="MCCurl"/>
          <w:bCs/>
          <w:color w:val="auto"/>
          <w:szCs w:val="22"/>
        </w:rPr>
        <w:t xml:space="preserve">$16 million unmet need demonstrated by our </w:t>
      </w:r>
      <w:r w:rsidR="00417644" w:rsidRPr="00F9781B">
        <w:rPr>
          <w:rStyle w:val="MCCurl"/>
          <w:bCs/>
          <w:color w:val="auto"/>
          <w:szCs w:val="22"/>
        </w:rPr>
        <w:t xml:space="preserve">Cultural Sector Recovery </w:t>
      </w:r>
      <w:r w:rsidR="00405A4B" w:rsidRPr="00F9781B">
        <w:rPr>
          <w:rStyle w:val="MCCurl"/>
          <w:bCs/>
          <w:color w:val="auto"/>
          <w:szCs w:val="22"/>
        </w:rPr>
        <w:t>Grants for Individuals program</w:t>
      </w:r>
      <w:r w:rsidR="00BF211F" w:rsidRPr="00F9781B">
        <w:rPr>
          <w:rStyle w:val="MCCurl"/>
          <w:bCs/>
          <w:color w:val="auto"/>
          <w:szCs w:val="22"/>
        </w:rPr>
        <w:t>.</w:t>
      </w:r>
    </w:p>
    <w:p w14:paraId="56C4B2F6" w14:textId="77777777" w:rsidR="00BF211F" w:rsidRDefault="00BF211F" w:rsidP="00BF211F">
      <w:pPr>
        <w:ind w:left="-1080"/>
        <w:rPr>
          <w:rStyle w:val="MCCurl"/>
          <w:b w:val="0"/>
          <w:color w:val="auto"/>
          <w:szCs w:val="22"/>
        </w:rPr>
      </w:pPr>
    </w:p>
    <w:p w14:paraId="076C4EC9" w14:textId="4E3F9283" w:rsidR="00BF211F" w:rsidRDefault="00BF211F" w:rsidP="00BF211F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While it may not be possible to approve this amount</w:t>
      </w:r>
      <w:r w:rsidR="00AE2240">
        <w:rPr>
          <w:rStyle w:val="MCCurl"/>
          <w:b w:val="0"/>
          <w:color w:val="auto"/>
          <w:szCs w:val="22"/>
        </w:rPr>
        <w:t xml:space="preserve"> of funding</w:t>
      </w:r>
      <w:r>
        <w:rPr>
          <w:rStyle w:val="MCCurl"/>
          <w:b w:val="0"/>
          <w:color w:val="auto"/>
          <w:szCs w:val="22"/>
        </w:rPr>
        <w:t xml:space="preserve">, Mass Cultural Council </w:t>
      </w:r>
      <w:r w:rsidR="00AE2240">
        <w:rPr>
          <w:rStyle w:val="MCCurl"/>
          <w:b w:val="0"/>
          <w:color w:val="auto"/>
          <w:szCs w:val="22"/>
        </w:rPr>
        <w:t>wishes</w:t>
      </w:r>
      <w:r>
        <w:rPr>
          <w:rStyle w:val="MCCurl"/>
          <w:b w:val="0"/>
          <w:color w:val="auto"/>
          <w:szCs w:val="22"/>
        </w:rPr>
        <w:t xml:space="preserve"> to explore the possibility of </w:t>
      </w:r>
      <w:r w:rsidR="00EB5918">
        <w:rPr>
          <w:rStyle w:val="MCCurl"/>
          <w:b w:val="0"/>
          <w:color w:val="auto"/>
          <w:szCs w:val="22"/>
        </w:rPr>
        <w:t>additional pandemic recovery monies for the individuals who work in the creative and cultural sector</w:t>
      </w:r>
      <w:r w:rsidR="00AE2240">
        <w:rPr>
          <w:rStyle w:val="MCCurl"/>
          <w:b w:val="0"/>
          <w:color w:val="auto"/>
          <w:szCs w:val="22"/>
        </w:rPr>
        <w:t xml:space="preserve"> across every community statewide</w:t>
      </w:r>
      <w:r w:rsidR="00EB5918">
        <w:rPr>
          <w:rStyle w:val="MCCurl"/>
          <w:b w:val="0"/>
          <w:color w:val="auto"/>
          <w:szCs w:val="22"/>
        </w:rPr>
        <w:t xml:space="preserve">. </w:t>
      </w:r>
      <w:r w:rsidR="00DE185B">
        <w:rPr>
          <w:rStyle w:val="MCCurl"/>
          <w:b w:val="0"/>
          <w:color w:val="auto"/>
          <w:szCs w:val="22"/>
        </w:rPr>
        <w:t xml:space="preserve">We know these workers continue to deal with various issues such as increasing costs due to inflation, wary audiences who may not wish to attend </w:t>
      </w:r>
      <w:proofErr w:type="gramStart"/>
      <w:r w:rsidR="00DE185B">
        <w:rPr>
          <w:rStyle w:val="MCCurl"/>
          <w:b w:val="0"/>
          <w:color w:val="auto"/>
          <w:szCs w:val="22"/>
        </w:rPr>
        <w:t>largescale</w:t>
      </w:r>
      <w:proofErr w:type="gramEnd"/>
      <w:r w:rsidR="00DE185B">
        <w:rPr>
          <w:rStyle w:val="MCCurl"/>
          <w:b w:val="0"/>
          <w:color w:val="auto"/>
          <w:szCs w:val="22"/>
        </w:rPr>
        <w:t xml:space="preserve"> group events, rising housing costs, </w:t>
      </w:r>
      <w:r w:rsidR="0029050B">
        <w:rPr>
          <w:rStyle w:val="MCCurl"/>
          <w:b w:val="0"/>
          <w:color w:val="auto"/>
          <w:szCs w:val="22"/>
        </w:rPr>
        <w:t xml:space="preserve">etc. Any additional ARPA funds received by the Agency would be deployed to support these creative workers and further </w:t>
      </w:r>
      <w:r w:rsidR="00AE2240">
        <w:rPr>
          <w:rStyle w:val="MCCurl"/>
          <w:b w:val="0"/>
          <w:color w:val="auto"/>
          <w:szCs w:val="22"/>
        </w:rPr>
        <w:t xml:space="preserve">assist in </w:t>
      </w:r>
      <w:r w:rsidR="0029050B">
        <w:rPr>
          <w:rStyle w:val="MCCurl"/>
          <w:b w:val="0"/>
          <w:color w:val="auto"/>
          <w:szCs w:val="22"/>
        </w:rPr>
        <w:t xml:space="preserve">their economic recovery from the pandemic. </w:t>
      </w:r>
    </w:p>
    <w:p w14:paraId="3347700A" w14:textId="77777777" w:rsidR="0029050B" w:rsidRDefault="0029050B" w:rsidP="00BF211F">
      <w:pPr>
        <w:ind w:left="-1080"/>
        <w:rPr>
          <w:rStyle w:val="MCCurl"/>
          <w:b w:val="0"/>
          <w:color w:val="auto"/>
          <w:szCs w:val="22"/>
        </w:rPr>
      </w:pPr>
    </w:p>
    <w:p w14:paraId="2010471E" w14:textId="3CE4E3C4" w:rsidR="0029050B" w:rsidRDefault="0029050B" w:rsidP="00BF211F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Thank you for your time and consideration of this request</w:t>
      </w:r>
      <w:r w:rsidR="00591191">
        <w:rPr>
          <w:rStyle w:val="MCCurl"/>
          <w:b w:val="0"/>
          <w:color w:val="auto"/>
          <w:szCs w:val="22"/>
        </w:rPr>
        <w:t xml:space="preserve">, as well as for your steadfast support </w:t>
      </w:r>
      <w:r w:rsidR="00E4120C">
        <w:rPr>
          <w:rStyle w:val="MCCurl"/>
          <w:b w:val="0"/>
          <w:color w:val="auto"/>
          <w:szCs w:val="22"/>
        </w:rPr>
        <w:t>of</w:t>
      </w:r>
      <w:r w:rsidR="00591191">
        <w:rPr>
          <w:rStyle w:val="MCCurl"/>
          <w:b w:val="0"/>
          <w:color w:val="auto"/>
          <w:szCs w:val="22"/>
        </w:rPr>
        <w:t xml:space="preserve"> the Power of Culture</w:t>
      </w:r>
      <w:r>
        <w:rPr>
          <w:rStyle w:val="MCCurl"/>
          <w:b w:val="0"/>
          <w:color w:val="auto"/>
          <w:szCs w:val="22"/>
        </w:rPr>
        <w:t xml:space="preserve">. Mass Cultural Council stands ready to partner with you to further this conversation. Please do not hesitate to reach out to me, or Senior Director of Public Affairs </w:t>
      </w:r>
      <w:hyperlink r:id="rId12" w:history="1">
        <w:r w:rsidRPr="00591191">
          <w:rPr>
            <w:rStyle w:val="Hyperlink"/>
            <w:rFonts w:ascii="Century Gothic" w:hAnsi="Century Gothic"/>
            <w:sz w:val="22"/>
            <w:szCs w:val="22"/>
          </w:rPr>
          <w:t>Bethann Steiner</w:t>
        </w:r>
      </w:hyperlink>
      <w:r>
        <w:rPr>
          <w:rStyle w:val="MCCurl"/>
          <w:b w:val="0"/>
          <w:color w:val="auto"/>
          <w:szCs w:val="22"/>
        </w:rPr>
        <w:t xml:space="preserve">, if we can offer additional information or to schedule a meeting. </w:t>
      </w:r>
    </w:p>
    <w:p w14:paraId="5780C33A" w14:textId="77777777" w:rsidR="0029050B" w:rsidRDefault="0029050B" w:rsidP="00BF211F">
      <w:pPr>
        <w:ind w:left="-1080"/>
        <w:rPr>
          <w:rStyle w:val="MCCurl"/>
          <w:b w:val="0"/>
          <w:color w:val="auto"/>
          <w:szCs w:val="22"/>
        </w:rPr>
      </w:pPr>
    </w:p>
    <w:p w14:paraId="6871B814" w14:textId="77777777" w:rsidR="0029050B" w:rsidRDefault="0029050B" w:rsidP="00BF211F">
      <w:pPr>
        <w:ind w:left="-1080"/>
        <w:rPr>
          <w:rStyle w:val="MCCurl"/>
          <w:b w:val="0"/>
          <w:color w:val="auto"/>
          <w:szCs w:val="22"/>
        </w:rPr>
      </w:pPr>
    </w:p>
    <w:p w14:paraId="0A5AC845" w14:textId="0F122B02" w:rsidR="0029050B" w:rsidRDefault="0029050B" w:rsidP="00BF211F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Sincerely,</w:t>
      </w:r>
    </w:p>
    <w:p w14:paraId="4162F01F" w14:textId="3DBD6CB3" w:rsidR="0029050B" w:rsidRDefault="0029050B" w:rsidP="00BF211F">
      <w:pPr>
        <w:ind w:left="-1080"/>
        <w:rPr>
          <w:rStyle w:val="MCCurl"/>
          <w:b w:val="0"/>
          <w:color w:val="auto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6FFD922" wp14:editId="51ED0CBD">
            <wp:extent cx="1242060" cy="649358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12" cy="65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F97B" w14:textId="77777777" w:rsidR="0029050B" w:rsidRDefault="0029050B" w:rsidP="00BF211F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Michael J. Bobbitt</w:t>
      </w:r>
    </w:p>
    <w:p w14:paraId="19ACDDD0" w14:textId="46655935" w:rsidR="00677D0F" w:rsidRPr="00677D0F" w:rsidRDefault="0029050B" w:rsidP="004A1CBD">
      <w:pPr>
        <w:ind w:left="-1080"/>
        <w:rPr>
          <w:rStyle w:val="MCCurl"/>
          <w:b w:val="0"/>
          <w:color w:val="auto"/>
          <w:szCs w:val="22"/>
        </w:rPr>
      </w:pPr>
      <w:r>
        <w:rPr>
          <w:rStyle w:val="MCCurl"/>
          <w:b w:val="0"/>
          <w:color w:val="auto"/>
          <w:szCs w:val="22"/>
        </w:rPr>
        <w:t>Executive Director</w:t>
      </w:r>
      <w:r w:rsidR="00677D0F">
        <w:rPr>
          <w:rStyle w:val="MCCurl"/>
          <w:b w:val="0"/>
          <w:color w:val="auto"/>
          <w:szCs w:val="22"/>
        </w:rPr>
        <w:t xml:space="preserve"> </w:t>
      </w:r>
    </w:p>
    <w:sectPr w:rsidR="00677D0F" w:rsidRPr="00677D0F" w:rsidSect="00FA15C0">
      <w:headerReference w:type="default" r:id="rId14"/>
      <w:headerReference w:type="first" r:id="rId15"/>
      <w:footerReference w:type="first" r:id="rId16"/>
      <w:pgSz w:w="12240" w:h="15840"/>
      <w:pgMar w:top="1800" w:right="1224" w:bottom="450" w:left="2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D6B1" w14:textId="77777777" w:rsidR="006D3C21" w:rsidRDefault="006D3C21" w:rsidP="00434BF1">
      <w:r>
        <w:separator/>
      </w:r>
    </w:p>
  </w:endnote>
  <w:endnote w:type="continuationSeparator" w:id="0">
    <w:p w14:paraId="08396221" w14:textId="77777777" w:rsidR="006D3C21" w:rsidRDefault="006D3C21" w:rsidP="004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D241" w14:textId="7929C72E" w:rsidR="002F4553" w:rsidRPr="002F4553" w:rsidRDefault="002116BF" w:rsidP="002F4553">
    <w:pPr>
      <w:pStyle w:val="MCCBody"/>
      <w:rPr>
        <w:b/>
        <w:sz w:val="20"/>
        <w:szCs w:val="20"/>
      </w:rPr>
    </w:pPr>
    <w:r>
      <w:rPr>
        <w:b/>
        <w:sz w:val="20"/>
        <w:szCs w:val="20"/>
      </w:rPr>
      <w:t xml:space="preserve">MassCulturalCouncil.org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B921" w14:textId="77777777" w:rsidR="006D3C21" w:rsidRDefault="006D3C21" w:rsidP="00434BF1">
      <w:r>
        <w:separator/>
      </w:r>
    </w:p>
  </w:footnote>
  <w:footnote w:type="continuationSeparator" w:id="0">
    <w:p w14:paraId="22AB83E6" w14:textId="77777777" w:rsidR="006D3C21" w:rsidRDefault="006D3C21" w:rsidP="0043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D09" w14:textId="77777777" w:rsidR="00AC4EEA" w:rsidRPr="002F4553" w:rsidRDefault="00D84D54" w:rsidP="00AC4EEA">
    <w:pPr>
      <w:framePr w:wrap="around" w:vAnchor="text" w:hAnchor="margin" w:xAlign="right" w:y="1"/>
      <w:rPr>
        <w:rStyle w:val="PageNumber"/>
        <w:rFonts w:ascii="Century Gothic" w:hAnsi="Century Gothic"/>
        <w:b/>
        <w:bCs/>
        <w:color w:val="5F514B"/>
      </w:rPr>
    </w:pPr>
    <w:r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fldChar w:fldCharType="begin"/>
    </w:r>
    <w:r w:rsidR="00AC4EEA"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instrText xml:space="preserve">PAGE  </w:instrText>
    </w:r>
    <w:r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fldChar w:fldCharType="separate"/>
    </w:r>
    <w:r w:rsidR="00DA6784">
      <w:rPr>
        <w:rStyle w:val="PageNumber"/>
        <w:rFonts w:ascii="Century Gothic" w:hAnsi="Century Gothic"/>
        <w:b/>
        <w:bCs/>
        <w:noProof/>
        <w:color w:val="5F514B"/>
        <w:sz w:val="20"/>
        <w:szCs w:val="20"/>
      </w:rPr>
      <w:t>2</w:t>
    </w:r>
    <w:r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fldChar w:fldCharType="end"/>
    </w:r>
  </w:p>
  <w:p w14:paraId="4398901F" w14:textId="77777777" w:rsidR="00F56D08" w:rsidRDefault="00F56D08" w:rsidP="00F56D0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EE44" w14:textId="77777777" w:rsidR="00F56D08" w:rsidRPr="008134EB" w:rsidRDefault="008134EB" w:rsidP="0026291B">
    <w:pPr>
      <w:pStyle w:val="Header"/>
      <w:spacing w:after="28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40C0F" wp14:editId="241F6196">
          <wp:simplePos x="0" y="0"/>
          <wp:positionH relativeFrom="column">
            <wp:posOffset>-1543050</wp:posOffset>
          </wp:positionH>
          <wp:positionV relativeFrom="paragraph">
            <wp:posOffset>-454527</wp:posOffset>
          </wp:positionV>
          <wp:extent cx="7874000" cy="10060940"/>
          <wp:effectExtent l="0" t="0" r="0" b="0"/>
          <wp:wrapNone/>
          <wp:docPr id="1556361933" name="Picture 1556361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D2B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BC53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174B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5EC4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7DE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54C1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E01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AC7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C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88F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2E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F16243"/>
    <w:multiLevelType w:val="multilevel"/>
    <w:tmpl w:val="54CA2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11A2D"/>
    <w:multiLevelType w:val="hybridMultilevel"/>
    <w:tmpl w:val="A4746A9A"/>
    <w:lvl w:ilvl="0" w:tplc="FED8373E">
      <w:start w:val="1"/>
      <w:numFmt w:val="decimal"/>
      <w:pStyle w:val="MCCPrimary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A4F71"/>
    <w:multiLevelType w:val="multilevel"/>
    <w:tmpl w:val="22124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E60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1A09"/>
    <w:multiLevelType w:val="multilevel"/>
    <w:tmpl w:val="CFC8A9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737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7838AD"/>
    <w:multiLevelType w:val="multilevel"/>
    <w:tmpl w:val="1EEC992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4C0B"/>
    <w:multiLevelType w:val="multilevel"/>
    <w:tmpl w:val="C248BD6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7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4DC69EE"/>
    <w:multiLevelType w:val="hybridMultilevel"/>
    <w:tmpl w:val="A1EEC612"/>
    <w:lvl w:ilvl="0" w:tplc="006EFD8C">
      <w:start w:val="1"/>
      <w:numFmt w:val="bullet"/>
      <w:pStyle w:val="MCCPrimaryBullet"/>
      <w:lvlText w:val=""/>
      <w:lvlJc w:val="left"/>
      <w:pPr>
        <w:ind w:left="360" w:hanging="360"/>
      </w:pPr>
      <w:rPr>
        <w:rFonts w:ascii="Symbol" w:hAnsi="Symbol" w:hint="default"/>
        <w:color w:val="0085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24B4B"/>
    <w:multiLevelType w:val="hybridMultilevel"/>
    <w:tmpl w:val="73E48FD2"/>
    <w:lvl w:ilvl="0" w:tplc="48A69EB8">
      <w:start w:val="1"/>
      <w:numFmt w:val="bullet"/>
      <w:pStyle w:val="MCCSecondaryBullet"/>
      <w:lvlText w:val="o"/>
      <w:lvlJc w:val="left"/>
      <w:pPr>
        <w:ind w:left="720" w:hanging="360"/>
      </w:pPr>
      <w:rPr>
        <w:rFonts w:ascii="Courier New" w:hAnsi="Courier New" w:hint="default"/>
        <w:color w:val="0085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4E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E231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805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6119A5"/>
    <w:multiLevelType w:val="hybridMultilevel"/>
    <w:tmpl w:val="1C6490CA"/>
    <w:lvl w:ilvl="0" w:tplc="2744D8D6">
      <w:start w:val="1"/>
      <w:numFmt w:val="lowerLetter"/>
      <w:pStyle w:val="MCCSecondaryList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30DD"/>
    <w:multiLevelType w:val="multilevel"/>
    <w:tmpl w:val="AB4AC8A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u w:color="0085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848">
    <w:abstractNumId w:val="19"/>
  </w:num>
  <w:num w:numId="2" w16cid:durableId="1952204555">
    <w:abstractNumId w:val="22"/>
  </w:num>
  <w:num w:numId="3" w16cid:durableId="1538933987">
    <w:abstractNumId w:val="15"/>
  </w:num>
  <w:num w:numId="4" w16cid:durableId="409736220">
    <w:abstractNumId w:val="18"/>
  </w:num>
  <w:num w:numId="5" w16cid:durableId="1866140326">
    <w:abstractNumId w:val="23"/>
  </w:num>
  <w:num w:numId="6" w16cid:durableId="171339500">
    <w:abstractNumId w:val="21"/>
  </w:num>
  <w:num w:numId="7" w16cid:durableId="377323100">
    <w:abstractNumId w:val="12"/>
  </w:num>
  <w:num w:numId="8" w16cid:durableId="1923250908">
    <w:abstractNumId w:val="25"/>
  </w:num>
  <w:num w:numId="9" w16cid:durableId="1885561811">
    <w:abstractNumId w:val="13"/>
  </w:num>
  <w:num w:numId="10" w16cid:durableId="48463727">
    <w:abstractNumId w:val="11"/>
  </w:num>
  <w:num w:numId="11" w16cid:durableId="482234961">
    <w:abstractNumId w:val="14"/>
  </w:num>
  <w:num w:numId="12" w16cid:durableId="1293318446">
    <w:abstractNumId w:val="20"/>
  </w:num>
  <w:num w:numId="13" w16cid:durableId="900990871">
    <w:abstractNumId w:val="24"/>
  </w:num>
  <w:num w:numId="14" w16cid:durableId="1395589342">
    <w:abstractNumId w:val="0"/>
  </w:num>
  <w:num w:numId="15" w16cid:durableId="496655858">
    <w:abstractNumId w:val="1"/>
  </w:num>
  <w:num w:numId="16" w16cid:durableId="1042441230">
    <w:abstractNumId w:val="2"/>
  </w:num>
  <w:num w:numId="17" w16cid:durableId="529072984">
    <w:abstractNumId w:val="3"/>
  </w:num>
  <w:num w:numId="18" w16cid:durableId="2020542239">
    <w:abstractNumId w:val="4"/>
  </w:num>
  <w:num w:numId="19" w16cid:durableId="578177571">
    <w:abstractNumId w:val="9"/>
  </w:num>
  <w:num w:numId="20" w16cid:durableId="303582478">
    <w:abstractNumId w:val="5"/>
  </w:num>
  <w:num w:numId="21" w16cid:durableId="1694921462">
    <w:abstractNumId w:val="6"/>
  </w:num>
  <w:num w:numId="22" w16cid:durableId="664162146">
    <w:abstractNumId w:val="7"/>
  </w:num>
  <w:num w:numId="23" w16cid:durableId="830409167">
    <w:abstractNumId w:val="8"/>
  </w:num>
  <w:num w:numId="24" w16cid:durableId="754134743">
    <w:abstractNumId w:val="10"/>
  </w:num>
  <w:num w:numId="25" w16cid:durableId="1709837475">
    <w:abstractNumId w:val="16"/>
  </w:num>
  <w:num w:numId="26" w16cid:durableId="550388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0F"/>
    <w:rsid w:val="000179B5"/>
    <w:rsid w:val="000474FB"/>
    <w:rsid w:val="0007050E"/>
    <w:rsid w:val="000771E5"/>
    <w:rsid w:val="00077B5C"/>
    <w:rsid w:val="000860CC"/>
    <w:rsid w:val="000A09C7"/>
    <w:rsid w:val="000B38A9"/>
    <w:rsid w:val="000B604C"/>
    <w:rsid w:val="00101167"/>
    <w:rsid w:val="00101C8D"/>
    <w:rsid w:val="0010425A"/>
    <w:rsid w:val="00151EB9"/>
    <w:rsid w:val="0017545A"/>
    <w:rsid w:val="001769D2"/>
    <w:rsid w:val="00180ED3"/>
    <w:rsid w:val="00193531"/>
    <w:rsid w:val="001A3217"/>
    <w:rsid w:val="001A68D7"/>
    <w:rsid w:val="001B729A"/>
    <w:rsid w:val="001E374B"/>
    <w:rsid w:val="002116BF"/>
    <w:rsid w:val="002163A2"/>
    <w:rsid w:val="00216890"/>
    <w:rsid w:val="0022274C"/>
    <w:rsid w:val="00223A75"/>
    <w:rsid w:val="0022562E"/>
    <w:rsid w:val="0026291B"/>
    <w:rsid w:val="0029050B"/>
    <w:rsid w:val="002B71BC"/>
    <w:rsid w:val="002C74C3"/>
    <w:rsid w:val="002D2576"/>
    <w:rsid w:val="002F4553"/>
    <w:rsid w:val="00307CD1"/>
    <w:rsid w:val="00322D78"/>
    <w:rsid w:val="00343320"/>
    <w:rsid w:val="003449A8"/>
    <w:rsid w:val="00344B77"/>
    <w:rsid w:val="0036373F"/>
    <w:rsid w:val="0037421E"/>
    <w:rsid w:val="00380A53"/>
    <w:rsid w:val="003A3762"/>
    <w:rsid w:val="003B6D97"/>
    <w:rsid w:val="003E1736"/>
    <w:rsid w:val="00405A4B"/>
    <w:rsid w:val="004148F7"/>
    <w:rsid w:val="00417644"/>
    <w:rsid w:val="00434BF1"/>
    <w:rsid w:val="0045341A"/>
    <w:rsid w:val="0047205B"/>
    <w:rsid w:val="00492AE4"/>
    <w:rsid w:val="004A1CBD"/>
    <w:rsid w:val="004A2F7D"/>
    <w:rsid w:val="004A7353"/>
    <w:rsid w:val="004D0DEA"/>
    <w:rsid w:val="004D4FA3"/>
    <w:rsid w:val="004E6B5F"/>
    <w:rsid w:val="004F7085"/>
    <w:rsid w:val="00501722"/>
    <w:rsid w:val="00507AA1"/>
    <w:rsid w:val="0051186D"/>
    <w:rsid w:val="00515CF8"/>
    <w:rsid w:val="00520C0D"/>
    <w:rsid w:val="00524377"/>
    <w:rsid w:val="005247D9"/>
    <w:rsid w:val="00537A2A"/>
    <w:rsid w:val="00550969"/>
    <w:rsid w:val="00553787"/>
    <w:rsid w:val="005637CF"/>
    <w:rsid w:val="00591191"/>
    <w:rsid w:val="005924EE"/>
    <w:rsid w:val="005A10F6"/>
    <w:rsid w:val="005A6F6B"/>
    <w:rsid w:val="005B02B2"/>
    <w:rsid w:val="005C4E3E"/>
    <w:rsid w:val="005C5A5E"/>
    <w:rsid w:val="005D3734"/>
    <w:rsid w:val="005E5AE4"/>
    <w:rsid w:val="006159B9"/>
    <w:rsid w:val="006200A2"/>
    <w:rsid w:val="00623B97"/>
    <w:rsid w:val="00647449"/>
    <w:rsid w:val="00674697"/>
    <w:rsid w:val="0067634D"/>
    <w:rsid w:val="00677D0F"/>
    <w:rsid w:val="00680BE7"/>
    <w:rsid w:val="006874CB"/>
    <w:rsid w:val="006A701A"/>
    <w:rsid w:val="006D3C21"/>
    <w:rsid w:val="006D3D33"/>
    <w:rsid w:val="0071248B"/>
    <w:rsid w:val="0072685A"/>
    <w:rsid w:val="00732F8B"/>
    <w:rsid w:val="007335A7"/>
    <w:rsid w:val="0074300C"/>
    <w:rsid w:val="0076632E"/>
    <w:rsid w:val="007A1CD5"/>
    <w:rsid w:val="007A30AE"/>
    <w:rsid w:val="007B2C8F"/>
    <w:rsid w:val="007D2A90"/>
    <w:rsid w:val="007D3CBD"/>
    <w:rsid w:val="00813100"/>
    <w:rsid w:val="008134EB"/>
    <w:rsid w:val="00820C3D"/>
    <w:rsid w:val="00835605"/>
    <w:rsid w:val="008513F1"/>
    <w:rsid w:val="008553CB"/>
    <w:rsid w:val="0086442D"/>
    <w:rsid w:val="00864B0A"/>
    <w:rsid w:val="00867B20"/>
    <w:rsid w:val="00871F00"/>
    <w:rsid w:val="00886F96"/>
    <w:rsid w:val="00890E77"/>
    <w:rsid w:val="00892971"/>
    <w:rsid w:val="008B1C65"/>
    <w:rsid w:val="00962B50"/>
    <w:rsid w:val="00982BA1"/>
    <w:rsid w:val="009964FD"/>
    <w:rsid w:val="00996828"/>
    <w:rsid w:val="009B3859"/>
    <w:rsid w:val="009B6912"/>
    <w:rsid w:val="009B6EC9"/>
    <w:rsid w:val="009C2B2C"/>
    <w:rsid w:val="009C3A37"/>
    <w:rsid w:val="009C748B"/>
    <w:rsid w:val="009D703F"/>
    <w:rsid w:val="00A0602B"/>
    <w:rsid w:val="00A068B7"/>
    <w:rsid w:val="00A25128"/>
    <w:rsid w:val="00A402AC"/>
    <w:rsid w:val="00A519F2"/>
    <w:rsid w:val="00A54F9E"/>
    <w:rsid w:val="00A65ACF"/>
    <w:rsid w:val="00A84B51"/>
    <w:rsid w:val="00AA0EF7"/>
    <w:rsid w:val="00AA2D69"/>
    <w:rsid w:val="00AA6FE8"/>
    <w:rsid w:val="00AC16BA"/>
    <w:rsid w:val="00AC4EEA"/>
    <w:rsid w:val="00AC5082"/>
    <w:rsid w:val="00AD3D25"/>
    <w:rsid w:val="00AE2240"/>
    <w:rsid w:val="00AF2BEC"/>
    <w:rsid w:val="00B40BEF"/>
    <w:rsid w:val="00B634F6"/>
    <w:rsid w:val="00B722F5"/>
    <w:rsid w:val="00B81CC7"/>
    <w:rsid w:val="00B90B66"/>
    <w:rsid w:val="00BB0864"/>
    <w:rsid w:val="00BB20C1"/>
    <w:rsid w:val="00BF211F"/>
    <w:rsid w:val="00BF74B2"/>
    <w:rsid w:val="00C15763"/>
    <w:rsid w:val="00C165B5"/>
    <w:rsid w:val="00C17553"/>
    <w:rsid w:val="00C24672"/>
    <w:rsid w:val="00C438B4"/>
    <w:rsid w:val="00C438F4"/>
    <w:rsid w:val="00C43951"/>
    <w:rsid w:val="00C46E24"/>
    <w:rsid w:val="00C52BF9"/>
    <w:rsid w:val="00C52C8C"/>
    <w:rsid w:val="00C56AE3"/>
    <w:rsid w:val="00C73845"/>
    <w:rsid w:val="00C76230"/>
    <w:rsid w:val="00C81C1F"/>
    <w:rsid w:val="00C85CFA"/>
    <w:rsid w:val="00CA0B30"/>
    <w:rsid w:val="00CB3D68"/>
    <w:rsid w:val="00CC1A6E"/>
    <w:rsid w:val="00CC1E9B"/>
    <w:rsid w:val="00CC6F4B"/>
    <w:rsid w:val="00CD2A5D"/>
    <w:rsid w:val="00CE2072"/>
    <w:rsid w:val="00CF49FA"/>
    <w:rsid w:val="00D113E7"/>
    <w:rsid w:val="00D11A87"/>
    <w:rsid w:val="00D163BF"/>
    <w:rsid w:val="00D30FC3"/>
    <w:rsid w:val="00D3254D"/>
    <w:rsid w:val="00D3638D"/>
    <w:rsid w:val="00D53FA8"/>
    <w:rsid w:val="00D734DC"/>
    <w:rsid w:val="00D84D54"/>
    <w:rsid w:val="00D91B79"/>
    <w:rsid w:val="00DA6784"/>
    <w:rsid w:val="00DB4737"/>
    <w:rsid w:val="00DB5A1E"/>
    <w:rsid w:val="00DC139B"/>
    <w:rsid w:val="00DD7205"/>
    <w:rsid w:val="00DE15A3"/>
    <w:rsid w:val="00DE185B"/>
    <w:rsid w:val="00DE478A"/>
    <w:rsid w:val="00E06C01"/>
    <w:rsid w:val="00E25C45"/>
    <w:rsid w:val="00E360F2"/>
    <w:rsid w:val="00E4120C"/>
    <w:rsid w:val="00E44A49"/>
    <w:rsid w:val="00E462FF"/>
    <w:rsid w:val="00E62574"/>
    <w:rsid w:val="00E67E3F"/>
    <w:rsid w:val="00E87F93"/>
    <w:rsid w:val="00EB5918"/>
    <w:rsid w:val="00EC4E81"/>
    <w:rsid w:val="00ED2A5F"/>
    <w:rsid w:val="00ED2B0F"/>
    <w:rsid w:val="00F13F97"/>
    <w:rsid w:val="00F51DA6"/>
    <w:rsid w:val="00F56D08"/>
    <w:rsid w:val="00F6738E"/>
    <w:rsid w:val="00F67B3F"/>
    <w:rsid w:val="00F74665"/>
    <w:rsid w:val="00F848EE"/>
    <w:rsid w:val="00F95EFC"/>
    <w:rsid w:val="00F9781B"/>
    <w:rsid w:val="00FA15C0"/>
    <w:rsid w:val="00FA53F4"/>
    <w:rsid w:val="00FB7533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F6B91"/>
  <w15:docId w15:val="{75EEE3AF-D21A-4E96-9A50-8369954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4B"/>
  </w:style>
  <w:style w:type="paragraph" w:styleId="Footer">
    <w:name w:val="footer"/>
    <w:basedOn w:val="Normal"/>
    <w:link w:val="FooterChar"/>
    <w:uiPriority w:val="99"/>
    <w:unhideWhenUsed/>
    <w:rsid w:val="00434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F1"/>
  </w:style>
  <w:style w:type="paragraph" w:styleId="BalloonText">
    <w:name w:val="Balloon Text"/>
    <w:basedOn w:val="Normal"/>
    <w:link w:val="BalloonTextChar"/>
    <w:uiPriority w:val="99"/>
    <w:semiHidden/>
    <w:unhideWhenUsed/>
    <w:rsid w:val="00434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4B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6D08"/>
  </w:style>
  <w:style w:type="paragraph" w:customStyle="1" w:styleId="MCCDocumentTitle">
    <w:name w:val="MCC_Document Title"/>
    <w:qFormat/>
    <w:rsid w:val="009B6EC9"/>
    <w:pPr>
      <w:spacing w:after="340" w:line="600" w:lineRule="exact"/>
    </w:pPr>
    <w:rPr>
      <w:rFonts w:ascii="Century Gothic" w:hAnsi="Century Gothic"/>
      <w:b/>
      <w:color w:val="008580"/>
      <w:sz w:val="56"/>
      <w:szCs w:val="64"/>
    </w:rPr>
  </w:style>
  <w:style w:type="paragraph" w:customStyle="1" w:styleId="MCCHeadline">
    <w:name w:val="MCC_Headline"/>
    <w:qFormat/>
    <w:rsid w:val="00A54F9E"/>
    <w:pPr>
      <w:spacing w:after="280" w:line="440" w:lineRule="exact"/>
    </w:pPr>
    <w:rPr>
      <w:rFonts w:ascii="Century Gothic" w:hAnsi="Century Gothic"/>
      <w:caps/>
      <w:color w:val="008580"/>
      <w:sz w:val="36"/>
      <w:szCs w:val="40"/>
    </w:rPr>
  </w:style>
  <w:style w:type="paragraph" w:customStyle="1" w:styleId="MCCSubheadline">
    <w:name w:val="MCC_Subheadline"/>
    <w:basedOn w:val="Normal"/>
    <w:qFormat/>
    <w:rsid w:val="009B6EC9"/>
    <w:pPr>
      <w:spacing w:after="270" w:line="300" w:lineRule="exact"/>
    </w:pPr>
    <w:rPr>
      <w:rFonts w:ascii="Century Gothic" w:hAnsi="Century Gothic"/>
      <w:b/>
      <w:color w:val="CE6029"/>
      <w:sz w:val="26"/>
      <w:szCs w:val="26"/>
    </w:rPr>
  </w:style>
  <w:style w:type="paragraph" w:customStyle="1" w:styleId="MCCPrimaryBullet">
    <w:name w:val="MCC_Primary_Bullet"/>
    <w:qFormat/>
    <w:rsid w:val="0047205B"/>
    <w:pPr>
      <w:numPr>
        <w:numId w:val="1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PrimaryList">
    <w:name w:val="MCC_Primary_List"/>
    <w:qFormat/>
    <w:rsid w:val="0047205B"/>
    <w:pPr>
      <w:numPr>
        <w:numId w:val="7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Body">
    <w:name w:val="MCC_Body"/>
    <w:qFormat/>
    <w:rsid w:val="0047205B"/>
    <w:pPr>
      <w:spacing w:after="160" w:line="27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SecondaryBullet">
    <w:name w:val="MCC_Secondary_Bullet"/>
    <w:basedOn w:val="Normal"/>
    <w:qFormat/>
    <w:rsid w:val="0047205B"/>
    <w:pPr>
      <w:numPr>
        <w:numId w:val="12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SecondaryList">
    <w:name w:val="MCC_Secondary_List"/>
    <w:basedOn w:val="Normal"/>
    <w:qFormat/>
    <w:rsid w:val="0047205B"/>
    <w:pPr>
      <w:numPr>
        <w:numId w:val="13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character" w:customStyle="1" w:styleId="MCCurl">
    <w:name w:val="MCC_url"/>
    <w:basedOn w:val="DefaultParagraphFont"/>
    <w:uiPriority w:val="1"/>
    <w:qFormat/>
    <w:rsid w:val="00D53FA8"/>
    <w:rPr>
      <w:rFonts w:ascii="Century Gothic" w:hAnsi="Century Gothic"/>
      <w:b/>
      <w:color w:val="008580"/>
      <w:sz w:val="22"/>
    </w:rPr>
  </w:style>
  <w:style w:type="character" w:styleId="Hyperlink">
    <w:name w:val="Hyperlink"/>
    <w:basedOn w:val="DefaultParagraphFont"/>
    <w:uiPriority w:val="99"/>
    <w:unhideWhenUsed/>
    <w:rsid w:val="00D53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7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gov-my.sharepoint.com/personal/bethann_steiner_mass_gov/Documents/Steiner/Reports/FINAL%202023%20MCC%20PRF%20Grant%20Legislative%20Report.pdf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hann.steiner@mass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ssculturalcouncil.org/blog/mass-cultural-council-celebrates-51m-in-cultural-sector-pandemic-recovery-gran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ssculturalcouncil.org/artists-art/cultural-sector-recovery-grants-for-individu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sculturalcouncil.org/organizations/cultural-sector-recovery-grants-for-organization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A339AA-45C8-4F36-9D1D-C59F7D10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zero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Nieto</dc:creator>
  <cp:keywords/>
  <dc:description/>
  <cp:lastModifiedBy>Heinen, Dawn (ART)</cp:lastModifiedBy>
  <cp:revision>2</cp:revision>
  <cp:lastPrinted>2017-08-14T21:28:00Z</cp:lastPrinted>
  <dcterms:created xsi:type="dcterms:W3CDTF">2023-10-04T17:46:00Z</dcterms:created>
  <dcterms:modified xsi:type="dcterms:W3CDTF">2023-10-04T17:46:00Z</dcterms:modified>
</cp:coreProperties>
</file>